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81A66" w14:textId="77777777" w:rsidR="003F1110" w:rsidRPr="000F1490" w:rsidRDefault="00997F14" w:rsidP="003F1110">
      <w:pPr>
        <w:spacing w:line="240" w:lineRule="auto"/>
        <w:jc w:val="right"/>
        <w:rPr>
          <w:rFonts w:ascii="Corbel" w:hAnsi="Corbel"/>
          <w:bCs/>
          <w:i/>
        </w:rPr>
      </w:pPr>
      <w:r w:rsidRPr="000F1490">
        <w:rPr>
          <w:rFonts w:ascii="Corbel" w:hAnsi="Corbel"/>
          <w:b/>
          <w:bCs/>
        </w:rPr>
        <w:t xml:space="preserve">   </w:t>
      </w:r>
      <w:r w:rsidR="00CD6897" w:rsidRPr="000F1490">
        <w:rPr>
          <w:rFonts w:ascii="Corbel" w:hAnsi="Corbel"/>
          <w:b/>
          <w:bCs/>
        </w:rPr>
        <w:tab/>
      </w:r>
      <w:r w:rsidR="00CD6897" w:rsidRPr="000F1490">
        <w:rPr>
          <w:rFonts w:ascii="Corbel" w:hAnsi="Corbel"/>
          <w:b/>
          <w:bCs/>
        </w:rPr>
        <w:tab/>
      </w:r>
      <w:r w:rsidR="00CD6897" w:rsidRPr="000F1490">
        <w:rPr>
          <w:rFonts w:ascii="Corbel" w:hAnsi="Corbel"/>
          <w:b/>
          <w:bCs/>
        </w:rPr>
        <w:tab/>
      </w:r>
      <w:r w:rsidR="00CD6897" w:rsidRPr="000F1490">
        <w:rPr>
          <w:rFonts w:ascii="Corbel" w:hAnsi="Corbel"/>
          <w:b/>
          <w:bCs/>
        </w:rPr>
        <w:tab/>
      </w:r>
      <w:r w:rsidR="003F1110" w:rsidRPr="000F1490">
        <w:rPr>
          <w:rFonts w:ascii="Corbel" w:hAnsi="Corbel"/>
          <w:bCs/>
          <w:i/>
        </w:rPr>
        <w:t>Załącznik nr 1.5 do Zarządzenia Rektora UR  nr 61/2025</w:t>
      </w:r>
    </w:p>
    <w:p w14:paraId="4CF97B58" w14:textId="77777777" w:rsidR="003F1110" w:rsidRPr="000F1490" w:rsidRDefault="003F1110" w:rsidP="003F11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1490">
        <w:rPr>
          <w:rFonts w:ascii="Corbel" w:hAnsi="Corbel"/>
          <w:b/>
          <w:smallCaps/>
          <w:sz w:val="24"/>
          <w:szCs w:val="24"/>
        </w:rPr>
        <w:t>SYLABUS</w:t>
      </w:r>
    </w:p>
    <w:p w14:paraId="19FDB2F7" w14:textId="51B157DF" w:rsidR="003F1110" w:rsidRPr="000F1490" w:rsidRDefault="003F1110" w:rsidP="003F11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1490">
        <w:rPr>
          <w:rFonts w:ascii="Corbel" w:hAnsi="Corbel"/>
          <w:b/>
          <w:smallCaps/>
          <w:sz w:val="24"/>
          <w:szCs w:val="24"/>
        </w:rPr>
        <w:t>dotyczy cyklu kształcenia 2025/26</w:t>
      </w:r>
      <w:r w:rsidR="000F1490">
        <w:rPr>
          <w:rFonts w:ascii="Corbel" w:hAnsi="Corbel"/>
          <w:b/>
          <w:smallCaps/>
          <w:sz w:val="24"/>
          <w:szCs w:val="24"/>
        </w:rPr>
        <w:t xml:space="preserve"> </w:t>
      </w:r>
      <w:r w:rsidRPr="000F1490">
        <w:rPr>
          <w:rFonts w:ascii="Corbel" w:hAnsi="Corbel"/>
          <w:b/>
          <w:smallCaps/>
          <w:sz w:val="24"/>
          <w:szCs w:val="24"/>
        </w:rPr>
        <w:t>- 2029/2030</w:t>
      </w:r>
    </w:p>
    <w:p w14:paraId="34C778F6" w14:textId="62052F1F" w:rsidR="003F1110" w:rsidRDefault="003F1110" w:rsidP="003F11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F1490">
        <w:rPr>
          <w:rFonts w:ascii="Corbel" w:hAnsi="Corbel"/>
          <w:sz w:val="20"/>
          <w:szCs w:val="20"/>
        </w:rPr>
        <w:t>Rok akademicki 2029/2030</w:t>
      </w:r>
    </w:p>
    <w:p w14:paraId="6B26FC7E" w14:textId="77777777" w:rsidR="000F1490" w:rsidRPr="000F1490" w:rsidRDefault="000F1490" w:rsidP="003F11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FCA65FF" w14:textId="77777777" w:rsidR="0085747A" w:rsidRPr="000F14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1490">
        <w:rPr>
          <w:rFonts w:ascii="Corbel" w:hAnsi="Corbel"/>
          <w:szCs w:val="24"/>
        </w:rPr>
        <w:t xml:space="preserve">1. </w:t>
      </w:r>
      <w:r w:rsidR="0085747A" w:rsidRPr="000F1490">
        <w:rPr>
          <w:rFonts w:ascii="Corbel" w:hAnsi="Corbel"/>
          <w:szCs w:val="24"/>
        </w:rPr>
        <w:t xml:space="preserve">Podstawowe </w:t>
      </w:r>
      <w:r w:rsidR="00445970" w:rsidRPr="000F14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F1490" w14:paraId="344B80CD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32B79D10" w14:textId="77777777" w:rsidR="0085747A" w:rsidRPr="000F14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1135D8" w14:textId="77777777" w:rsidR="0085747A" w:rsidRPr="000F1490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Prawo </w:t>
            </w:r>
            <w:r w:rsidR="00185E26" w:rsidRPr="000F1490">
              <w:rPr>
                <w:rFonts w:ascii="Corbel" w:hAnsi="Corbel"/>
                <w:bCs/>
                <w:color w:val="auto"/>
                <w:sz w:val="24"/>
                <w:szCs w:val="24"/>
              </w:rPr>
              <w:t>konkurencji</w:t>
            </w:r>
          </w:p>
        </w:tc>
      </w:tr>
      <w:tr w:rsidR="0085747A" w:rsidRPr="000F1490" w14:paraId="4C58A66B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4F991070" w14:textId="77777777" w:rsidR="0085747A" w:rsidRPr="000F14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F14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187BF8" w14:textId="4AF79BD4" w:rsidR="0085747A" w:rsidRPr="000F149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F1490" w14:paraId="27E8208F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7FF54217" w14:textId="77777777" w:rsidR="0085747A" w:rsidRPr="000F149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F14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F569C8" w14:textId="7F23ACA7" w:rsidR="0085747A" w:rsidRPr="000F1490" w:rsidRDefault="008554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0F1490" w14:paraId="465F6216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0F35CE04" w14:textId="77777777" w:rsidR="0085747A" w:rsidRPr="000F14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2D2E8C" w14:textId="77777777" w:rsidR="0085747A" w:rsidRPr="000F1490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Gospodarczego</w:t>
            </w:r>
          </w:p>
        </w:tc>
      </w:tr>
      <w:tr w:rsidR="0085747A" w:rsidRPr="000F1490" w14:paraId="145DFB33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5442CCCB" w14:textId="77777777" w:rsidR="0085747A" w:rsidRPr="000F14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B769AE" w14:textId="77777777" w:rsidR="0085747A" w:rsidRPr="000F1490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0F1490" w14:paraId="48E93003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747A95D6" w14:textId="77777777" w:rsidR="0085747A" w:rsidRPr="000F14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D3296E" w14:textId="77777777" w:rsidR="0085747A" w:rsidRPr="000F1490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0F1490" w14:paraId="30B56C68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34E3AEC5" w14:textId="77777777" w:rsidR="0085747A" w:rsidRPr="000F14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B48094" w14:textId="77777777" w:rsidR="0085747A" w:rsidRPr="000F1490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0F1490" w14:paraId="77354005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3B0CA5ED" w14:textId="77777777" w:rsidR="0085747A" w:rsidRPr="000F14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464E42" w14:textId="77777777" w:rsidR="0085747A" w:rsidRPr="000F1490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85747A" w:rsidRPr="000F1490" w14:paraId="4B1F0813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50E5FE5F" w14:textId="77777777" w:rsidR="0085747A" w:rsidRPr="000F14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F1490">
              <w:rPr>
                <w:rFonts w:ascii="Corbel" w:hAnsi="Corbel"/>
                <w:sz w:val="24"/>
                <w:szCs w:val="24"/>
              </w:rPr>
              <w:t>/y</w:t>
            </w:r>
            <w:r w:rsidRPr="000F14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5C5469" w14:textId="77777777" w:rsidR="0085747A" w:rsidRPr="000F1490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C81AC6" w:rsidRPr="000F149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E3776A"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>IX</w:t>
            </w:r>
          </w:p>
        </w:tc>
      </w:tr>
      <w:tr w:rsidR="0085747A" w:rsidRPr="000F1490" w14:paraId="408ABD10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0085A922" w14:textId="77777777" w:rsidR="0085747A" w:rsidRPr="000F14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B623DE" w14:textId="77777777" w:rsidR="0085747A" w:rsidRPr="000F1490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0F1490" w14:paraId="4DBCFB38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2583E3BF" w14:textId="77777777" w:rsidR="00923D7D" w:rsidRPr="000F14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C4D8C6" w14:textId="77777777" w:rsidR="00923D7D" w:rsidRPr="000F1490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0F1490" w14:paraId="765C718D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65FE84A2" w14:textId="77777777" w:rsidR="0085747A" w:rsidRPr="000F14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332D44" w14:textId="04CD9432" w:rsidR="0085747A" w:rsidRPr="000F1490" w:rsidRDefault="00B477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prof. </w:t>
            </w:r>
            <w:r w:rsidR="003D020C" w:rsidRPr="000F14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Jan Olszewski</w:t>
            </w:r>
          </w:p>
        </w:tc>
      </w:tr>
      <w:tr w:rsidR="003D020C" w:rsidRPr="000F1490" w14:paraId="289F0EE3" w14:textId="77777777" w:rsidTr="000F1490">
        <w:trPr>
          <w:trHeight w:val="340"/>
        </w:trPr>
        <w:tc>
          <w:tcPr>
            <w:tcW w:w="2694" w:type="dxa"/>
            <w:vAlign w:val="center"/>
          </w:tcPr>
          <w:p w14:paraId="537D2522" w14:textId="77777777" w:rsidR="003D020C" w:rsidRPr="000F1490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066D63" w14:textId="7B103252" w:rsidR="003D020C" w:rsidRPr="000F1490" w:rsidRDefault="00B4778D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0F14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prof. dr hab. Jan Olszewski</w:t>
            </w:r>
          </w:p>
        </w:tc>
      </w:tr>
    </w:tbl>
    <w:p w14:paraId="790ADC7A" w14:textId="77777777" w:rsidR="0085747A" w:rsidRPr="000F1490" w:rsidRDefault="0085747A" w:rsidP="000F1490">
      <w:pPr>
        <w:pStyle w:val="Podpunkty"/>
        <w:ind w:left="0"/>
        <w:rPr>
          <w:rFonts w:ascii="Corbel" w:hAnsi="Corbel"/>
          <w:sz w:val="24"/>
          <w:szCs w:val="24"/>
        </w:rPr>
      </w:pPr>
      <w:r w:rsidRPr="000F1490">
        <w:rPr>
          <w:rFonts w:ascii="Corbel" w:hAnsi="Corbel"/>
          <w:sz w:val="24"/>
          <w:szCs w:val="24"/>
        </w:rPr>
        <w:t xml:space="preserve">* </w:t>
      </w:r>
      <w:r w:rsidRPr="000F1490">
        <w:rPr>
          <w:rFonts w:ascii="Corbel" w:hAnsi="Corbel"/>
          <w:i/>
          <w:sz w:val="24"/>
          <w:szCs w:val="24"/>
        </w:rPr>
        <w:t>-</w:t>
      </w:r>
      <w:r w:rsidR="00B90885" w:rsidRPr="000F14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F1490">
        <w:rPr>
          <w:rFonts w:ascii="Corbel" w:hAnsi="Corbel"/>
          <w:b w:val="0"/>
          <w:sz w:val="24"/>
          <w:szCs w:val="24"/>
        </w:rPr>
        <w:t>e,</w:t>
      </w:r>
      <w:r w:rsidRPr="000F1490">
        <w:rPr>
          <w:rFonts w:ascii="Corbel" w:hAnsi="Corbel"/>
          <w:i/>
          <w:sz w:val="24"/>
          <w:szCs w:val="24"/>
        </w:rPr>
        <w:t xml:space="preserve"> </w:t>
      </w:r>
      <w:r w:rsidRPr="000F14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F1490">
        <w:rPr>
          <w:rFonts w:ascii="Corbel" w:hAnsi="Corbel"/>
          <w:b w:val="0"/>
          <w:i/>
          <w:sz w:val="24"/>
          <w:szCs w:val="24"/>
        </w:rPr>
        <w:t>w Jednostce</w:t>
      </w:r>
    </w:p>
    <w:p w14:paraId="30B92623" w14:textId="77777777" w:rsidR="00923D7D" w:rsidRPr="000F1490" w:rsidRDefault="00923D7D" w:rsidP="000F149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F8E342" w14:textId="577BF105" w:rsidR="0085747A" w:rsidRPr="000F1490" w:rsidRDefault="0085747A" w:rsidP="000F1490">
      <w:pPr>
        <w:pStyle w:val="Podpunkty"/>
        <w:ind w:left="284"/>
        <w:rPr>
          <w:rFonts w:ascii="Corbel" w:hAnsi="Corbel"/>
          <w:sz w:val="24"/>
          <w:szCs w:val="24"/>
        </w:rPr>
      </w:pPr>
      <w:r w:rsidRPr="000F1490">
        <w:rPr>
          <w:rFonts w:ascii="Corbel" w:hAnsi="Corbel"/>
          <w:sz w:val="24"/>
          <w:szCs w:val="24"/>
        </w:rPr>
        <w:t>1.</w:t>
      </w:r>
      <w:r w:rsidR="00E22FBC" w:rsidRPr="000F1490">
        <w:rPr>
          <w:rFonts w:ascii="Corbel" w:hAnsi="Corbel"/>
          <w:sz w:val="24"/>
          <w:szCs w:val="24"/>
        </w:rPr>
        <w:t>1</w:t>
      </w:r>
      <w:r w:rsidRPr="000F1490">
        <w:rPr>
          <w:rFonts w:ascii="Corbel" w:hAnsi="Corbel"/>
          <w:sz w:val="24"/>
          <w:szCs w:val="24"/>
        </w:rPr>
        <w:t>.</w:t>
      </w:r>
      <w:r w:rsidR="0053383D">
        <w:rPr>
          <w:rFonts w:ascii="Corbel" w:hAnsi="Corbel"/>
          <w:sz w:val="24"/>
          <w:szCs w:val="24"/>
        </w:rPr>
        <w:t xml:space="preserve"> </w:t>
      </w:r>
      <w:r w:rsidRPr="000F149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C332CF2" w14:textId="77777777" w:rsidR="00923D7D" w:rsidRPr="000F1490" w:rsidRDefault="00923D7D" w:rsidP="000F149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F1490" w14:paraId="5DDA5DF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352E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Semestr</w:t>
            </w:r>
          </w:p>
          <w:p w14:paraId="5A14E387" w14:textId="77777777" w:rsidR="00015B8F" w:rsidRPr="000F1490" w:rsidRDefault="002B5EA0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(</w:t>
            </w:r>
            <w:r w:rsidR="00363F78" w:rsidRPr="000F14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8643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AF79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ADF7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C3FC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59B6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79AD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C488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5159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A929" w14:textId="77777777" w:rsidR="00015B8F" w:rsidRPr="000F1490" w:rsidRDefault="00015B8F" w:rsidP="000F14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F1490">
              <w:rPr>
                <w:rFonts w:ascii="Corbel" w:hAnsi="Corbel"/>
                <w:b/>
                <w:szCs w:val="24"/>
              </w:rPr>
              <w:t>Liczba pkt</w:t>
            </w:r>
            <w:r w:rsidR="00B90885" w:rsidRPr="000F1490">
              <w:rPr>
                <w:rFonts w:ascii="Corbel" w:hAnsi="Corbel"/>
                <w:b/>
                <w:szCs w:val="24"/>
              </w:rPr>
              <w:t>.</w:t>
            </w:r>
            <w:r w:rsidRPr="000F14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F1490" w14:paraId="7149BC17" w14:textId="77777777" w:rsidTr="0053383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9EEE" w14:textId="77777777" w:rsidR="00015B8F" w:rsidRPr="000F1490" w:rsidRDefault="003C06AE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CDE7" w14:textId="77777777" w:rsidR="00015B8F" w:rsidRPr="000F1490" w:rsidRDefault="00015B8F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EEA9" w14:textId="77777777" w:rsidR="00015B8F" w:rsidRPr="000F1490" w:rsidRDefault="00015B8F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97C6" w14:textId="1ED3F889" w:rsidR="00015B8F" w:rsidRPr="000F1490" w:rsidRDefault="00BD428A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3A41" w14:textId="77777777" w:rsidR="00015B8F" w:rsidRPr="000F1490" w:rsidRDefault="00015B8F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B9B6" w14:textId="77777777" w:rsidR="00015B8F" w:rsidRPr="000F1490" w:rsidRDefault="00015B8F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5CBF" w14:textId="77777777" w:rsidR="00015B8F" w:rsidRPr="000F1490" w:rsidRDefault="00015B8F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FF3A" w14:textId="77777777" w:rsidR="00015B8F" w:rsidRPr="000F1490" w:rsidRDefault="00015B8F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26DD" w14:textId="77777777" w:rsidR="00015B8F" w:rsidRPr="000F1490" w:rsidRDefault="00015B8F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E178" w14:textId="77777777" w:rsidR="00015B8F" w:rsidRPr="000F1490" w:rsidRDefault="003C06AE" w:rsidP="005338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76542F" w14:textId="77777777" w:rsidR="00923D7D" w:rsidRPr="000F1490" w:rsidRDefault="00923D7D" w:rsidP="000F149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884A46" w14:textId="20E8F89E" w:rsidR="0085747A" w:rsidRDefault="0085747A" w:rsidP="000F149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0F1490">
        <w:rPr>
          <w:rFonts w:ascii="Corbel" w:hAnsi="Corbel"/>
          <w:smallCaps w:val="0"/>
          <w:szCs w:val="24"/>
        </w:rPr>
        <w:t>1.</w:t>
      </w:r>
      <w:r w:rsidR="00E22FBC" w:rsidRPr="000F1490">
        <w:rPr>
          <w:rFonts w:ascii="Corbel" w:hAnsi="Corbel"/>
          <w:smallCaps w:val="0"/>
          <w:szCs w:val="24"/>
        </w:rPr>
        <w:t>2</w:t>
      </w:r>
      <w:r w:rsidR="00F83B28" w:rsidRPr="000F1490">
        <w:rPr>
          <w:rFonts w:ascii="Corbel" w:hAnsi="Corbel"/>
          <w:smallCaps w:val="0"/>
          <w:szCs w:val="24"/>
        </w:rPr>
        <w:t>.</w:t>
      </w:r>
      <w:r w:rsidR="00F83B28" w:rsidRPr="000F1490">
        <w:rPr>
          <w:rFonts w:ascii="Corbel" w:hAnsi="Corbel"/>
          <w:smallCaps w:val="0"/>
          <w:szCs w:val="24"/>
        </w:rPr>
        <w:tab/>
      </w:r>
      <w:r w:rsidRPr="000F1490">
        <w:rPr>
          <w:rFonts w:ascii="Corbel" w:hAnsi="Corbel"/>
          <w:smallCaps w:val="0"/>
          <w:szCs w:val="24"/>
        </w:rPr>
        <w:t>Sposób realizacji zajęć</w:t>
      </w:r>
    </w:p>
    <w:p w14:paraId="40EC1E65" w14:textId="77777777" w:rsidR="000F1490" w:rsidRPr="000F1490" w:rsidRDefault="000F1490" w:rsidP="000F149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B95FF92" w14:textId="4105284E" w:rsidR="0085747A" w:rsidRPr="000F1490" w:rsidRDefault="000F1490" w:rsidP="000F14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1490">
        <w:rPr>
          <w:rFonts w:ascii="Corbel" w:hAnsi="Corbel"/>
          <w:b w:val="0"/>
          <w:smallCaps w:val="0"/>
          <w:sz w:val="16"/>
          <w:szCs w:val="16"/>
        </w:rPr>
        <w:t xml:space="preserve"> </w:t>
      </w:r>
      <w:r w:rsidRPr="000F1490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0F14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7A8152" w14:textId="7DE8208F" w:rsidR="0085747A" w:rsidRPr="000F1490" w:rsidRDefault="0085747A" w:rsidP="000F14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1490">
        <w:rPr>
          <w:rFonts w:ascii="Segoe UI Symbol" w:eastAsia="MS Gothic" w:hAnsi="Segoe UI Symbol" w:cs="Segoe UI Symbol"/>
          <w:b w:val="0"/>
          <w:szCs w:val="24"/>
        </w:rPr>
        <w:t>☐</w:t>
      </w:r>
      <w:r w:rsidRPr="000F1490">
        <w:rPr>
          <w:rFonts w:ascii="Corbel" w:hAnsi="Corbel"/>
          <w:b w:val="0"/>
          <w:smallCaps w:val="0"/>
          <w:szCs w:val="24"/>
        </w:rPr>
        <w:t xml:space="preserve"> </w:t>
      </w:r>
      <w:r w:rsidR="000F1490">
        <w:rPr>
          <w:rFonts w:ascii="Corbel" w:hAnsi="Corbel"/>
          <w:b w:val="0"/>
          <w:smallCaps w:val="0"/>
          <w:szCs w:val="24"/>
        </w:rPr>
        <w:t xml:space="preserve"> </w:t>
      </w:r>
      <w:r w:rsidRPr="000F1490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ABFF53E" w14:textId="77777777" w:rsidR="0085747A" w:rsidRPr="000F1490" w:rsidRDefault="0085747A" w:rsidP="000F14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1850F6" w14:textId="77777777" w:rsidR="000F1490" w:rsidRPr="003E2D6E" w:rsidRDefault="000F1490" w:rsidP="000F14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2D6E">
        <w:rPr>
          <w:rFonts w:ascii="Corbel" w:hAnsi="Corbel"/>
          <w:smallCaps w:val="0"/>
          <w:szCs w:val="24"/>
        </w:rPr>
        <w:t>1.3</w:t>
      </w:r>
      <w:r>
        <w:rPr>
          <w:rFonts w:ascii="Corbel" w:hAnsi="Corbel"/>
          <w:smallCaps w:val="0"/>
          <w:szCs w:val="24"/>
        </w:rPr>
        <w:t>.</w:t>
      </w:r>
      <w:r w:rsidRPr="003E2D6E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E6D2BF" w14:textId="77777777" w:rsidR="000F1490" w:rsidRPr="003E2D6E" w:rsidRDefault="000F1490" w:rsidP="000F14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FBA03" w14:textId="77777777" w:rsidR="000F1490" w:rsidRPr="003E2D6E" w:rsidRDefault="000F1490" w:rsidP="000F14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2D6E">
        <w:rPr>
          <w:rFonts w:ascii="Corbel" w:hAnsi="Corbel"/>
          <w:b w:val="0"/>
          <w:smallCaps w:val="0"/>
          <w:szCs w:val="24"/>
        </w:rPr>
        <w:t xml:space="preserve">Konwersatorium - </w:t>
      </w: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7CE67ED" w14:textId="77777777" w:rsidR="00E960BB" w:rsidRPr="000F1490" w:rsidRDefault="00E960BB" w:rsidP="000F14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5B90D" w14:textId="7974F6D5" w:rsidR="00E960BB" w:rsidRDefault="0085747A" w:rsidP="000F1490">
      <w:pPr>
        <w:pStyle w:val="Punktygwne"/>
        <w:spacing w:before="0" w:after="0"/>
        <w:rPr>
          <w:rFonts w:ascii="Corbel" w:hAnsi="Corbel"/>
          <w:szCs w:val="24"/>
        </w:rPr>
      </w:pPr>
      <w:r w:rsidRPr="000F1490">
        <w:rPr>
          <w:rFonts w:ascii="Corbel" w:hAnsi="Corbel"/>
          <w:szCs w:val="24"/>
        </w:rPr>
        <w:t>2.</w:t>
      </w:r>
      <w:r w:rsidR="000F1490">
        <w:rPr>
          <w:rFonts w:ascii="Corbel" w:hAnsi="Corbel"/>
          <w:szCs w:val="24"/>
        </w:rPr>
        <w:t xml:space="preserve"> </w:t>
      </w:r>
      <w:r w:rsidRPr="000F1490">
        <w:rPr>
          <w:rFonts w:ascii="Corbel" w:hAnsi="Corbel"/>
          <w:szCs w:val="24"/>
        </w:rPr>
        <w:t>Wymagania wstępne</w:t>
      </w:r>
    </w:p>
    <w:p w14:paraId="0B633F02" w14:textId="77777777" w:rsidR="000F1490" w:rsidRPr="000F1490" w:rsidRDefault="000F1490" w:rsidP="000F14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0F1490" w14:paraId="6468D07D" w14:textId="77777777" w:rsidTr="000F1490">
        <w:trPr>
          <w:trHeight w:val="699"/>
        </w:trPr>
        <w:tc>
          <w:tcPr>
            <w:tcW w:w="9349" w:type="dxa"/>
            <w:vAlign w:val="center"/>
          </w:tcPr>
          <w:p w14:paraId="43490C47" w14:textId="77777777" w:rsidR="0085747A" w:rsidRPr="000F1490" w:rsidRDefault="00185E26" w:rsidP="000F14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0F1490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Wskazana znajomość podstawowych zagadnień z zakresu prawa: gospodarczo publicznego, cywilnego, administracyjnego i postępowania administracyjnego</w:t>
            </w:r>
          </w:p>
        </w:tc>
      </w:tr>
    </w:tbl>
    <w:p w14:paraId="24133D4E" w14:textId="77777777" w:rsidR="00153C41" w:rsidRPr="000F1490" w:rsidRDefault="00153C41" w:rsidP="000F1490">
      <w:pPr>
        <w:pStyle w:val="Punktygwne"/>
        <w:spacing w:before="0" w:after="0"/>
        <w:rPr>
          <w:rFonts w:ascii="Corbel" w:hAnsi="Corbel"/>
          <w:szCs w:val="24"/>
        </w:rPr>
      </w:pPr>
    </w:p>
    <w:p w14:paraId="16E52881" w14:textId="77777777" w:rsidR="00B4778D" w:rsidRPr="000F1490" w:rsidRDefault="00B4778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0F1490">
        <w:rPr>
          <w:rFonts w:ascii="Corbel" w:hAnsi="Corbel"/>
          <w:szCs w:val="24"/>
        </w:rPr>
        <w:br w:type="page"/>
      </w:r>
    </w:p>
    <w:p w14:paraId="11239069" w14:textId="5D62D8AD" w:rsidR="0085747A" w:rsidRPr="000F14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1490">
        <w:rPr>
          <w:rFonts w:ascii="Corbel" w:hAnsi="Corbel"/>
          <w:szCs w:val="24"/>
        </w:rPr>
        <w:lastRenderedPageBreak/>
        <w:t>3.</w:t>
      </w:r>
      <w:r w:rsidR="0085747A" w:rsidRPr="000F1490">
        <w:rPr>
          <w:rFonts w:ascii="Corbel" w:hAnsi="Corbel"/>
          <w:szCs w:val="24"/>
        </w:rPr>
        <w:t xml:space="preserve"> </w:t>
      </w:r>
      <w:r w:rsidR="00A84C85" w:rsidRPr="000F1490">
        <w:rPr>
          <w:rFonts w:ascii="Corbel" w:hAnsi="Corbel"/>
          <w:szCs w:val="24"/>
        </w:rPr>
        <w:t xml:space="preserve">cele, efekty uczenia </w:t>
      </w:r>
      <w:r w:rsidR="000F1490" w:rsidRPr="00B169DF">
        <w:rPr>
          <w:rFonts w:ascii="Corbel" w:hAnsi="Corbel"/>
          <w:szCs w:val="24"/>
        </w:rPr>
        <w:t>się</w:t>
      </w:r>
      <w:r w:rsidR="000F1490" w:rsidRPr="000F1490">
        <w:rPr>
          <w:rFonts w:ascii="Corbel" w:hAnsi="Corbel"/>
          <w:b w:val="0"/>
          <w:bCs/>
          <w:szCs w:val="24"/>
        </w:rPr>
        <w:t>,</w:t>
      </w:r>
      <w:r w:rsidR="0085747A" w:rsidRPr="000F1490">
        <w:rPr>
          <w:rFonts w:ascii="Corbel" w:hAnsi="Corbel"/>
          <w:szCs w:val="24"/>
        </w:rPr>
        <w:t xml:space="preserve"> treści Programowe i stosowane metody Dydaktyczne</w:t>
      </w:r>
    </w:p>
    <w:p w14:paraId="1C67D307" w14:textId="77777777" w:rsidR="0085747A" w:rsidRPr="000F14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1786F0" w14:textId="4D360130" w:rsidR="0085747A" w:rsidRPr="000F14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F1490">
        <w:rPr>
          <w:rFonts w:ascii="Corbel" w:hAnsi="Corbel"/>
          <w:sz w:val="24"/>
          <w:szCs w:val="24"/>
        </w:rPr>
        <w:t>3.1</w:t>
      </w:r>
      <w:r w:rsidR="000F1490">
        <w:rPr>
          <w:rFonts w:ascii="Corbel" w:hAnsi="Corbel"/>
          <w:sz w:val="24"/>
          <w:szCs w:val="24"/>
        </w:rPr>
        <w:t>.</w:t>
      </w:r>
      <w:r w:rsidRPr="000F1490">
        <w:rPr>
          <w:rFonts w:ascii="Corbel" w:hAnsi="Corbel"/>
          <w:sz w:val="24"/>
          <w:szCs w:val="24"/>
        </w:rPr>
        <w:t xml:space="preserve"> </w:t>
      </w:r>
      <w:r w:rsidR="00C05F44" w:rsidRPr="000F1490">
        <w:rPr>
          <w:rFonts w:ascii="Corbel" w:hAnsi="Corbel"/>
          <w:sz w:val="24"/>
          <w:szCs w:val="24"/>
        </w:rPr>
        <w:t>Cele przedmiotu</w:t>
      </w:r>
    </w:p>
    <w:p w14:paraId="5FA08565" w14:textId="77777777" w:rsidR="00F83B28" w:rsidRPr="000F1490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85747A" w:rsidRPr="000F1490" w14:paraId="488256F3" w14:textId="77777777" w:rsidTr="000F1490">
        <w:tc>
          <w:tcPr>
            <w:tcW w:w="738" w:type="dxa"/>
            <w:vAlign w:val="center"/>
          </w:tcPr>
          <w:p w14:paraId="2C2A5639" w14:textId="5553B3E2" w:rsidR="0085747A" w:rsidRPr="000F1490" w:rsidRDefault="0085747A" w:rsidP="000F149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149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82" w:type="dxa"/>
            <w:vAlign w:val="center"/>
          </w:tcPr>
          <w:p w14:paraId="6F3A9D13" w14:textId="77777777" w:rsidR="00185E26" w:rsidRPr="000F1490" w:rsidRDefault="00185E26" w:rsidP="000F1490">
            <w:pPr>
              <w:spacing w:before="40" w:after="0" w:line="240" w:lineRule="auto"/>
              <w:rPr>
                <w:rFonts w:ascii="Corbel" w:hAnsi="Corbel"/>
              </w:rPr>
            </w:pPr>
            <w:r w:rsidRPr="000F1490">
              <w:rPr>
                <w:rFonts w:ascii="Corbel" w:hAnsi="Corbel" w:cs="Calibri"/>
                <w:color w:val="000000"/>
                <w:u w:color="000000"/>
              </w:rPr>
              <w:t>Wykład ma za zadanie:</w:t>
            </w:r>
          </w:p>
          <w:p w14:paraId="36A8CFF9" w14:textId="77777777" w:rsidR="00185E26" w:rsidRPr="000F1490" w:rsidRDefault="004F737D" w:rsidP="000F149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54" w:hanging="354"/>
              <w:rPr>
                <w:rFonts w:ascii="Corbel" w:hAnsi="Corbel"/>
              </w:rPr>
            </w:pPr>
            <w:r w:rsidRPr="000F1490">
              <w:rPr>
                <w:rFonts w:ascii="Corbel" w:hAnsi="Corbel" w:cs="Calibri"/>
                <w:color w:val="000000"/>
                <w:u w:color="000000"/>
              </w:rPr>
              <w:t>przekazanie</w:t>
            </w:r>
            <w:r w:rsidR="00185E26" w:rsidRPr="000F1490">
              <w:rPr>
                <w:rFonts w:ascii="Corbel" w:hAnsi="Corbel" w:cs="Calibri"/>
                <w:color w:val="000000"/>
                <w:u w:color="000000"/>
              </w:rPr>
              <w:t xml:space="preserve"> zagadnień dotyczących ingerencji państwa w konkurencję jak i samą gospodarkę</w:t>
            </w:r>
          </w:p>
          <w:p w14:paraId="053F56DB" w14:textId="77777777" w:rsidR="00185E26" w:rsidRPr="000F1490" w:rsidRDefault="00185E26" w:rsidP="000F149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54" w:hanging="354"/>
              <w:rPr>
                <w:rFonts w:ascii="Corbel" w:hAnsi="Corbel"/>
              </w:rPr>
            </w:pPr>
            <w:r w:rsidRPr="000F1490">
              <w:rPr>
                <w:rFonts w:ascii="Corbel" w:hAnsi="Corbel" w:cs="Calibri"/>
                <w:color w:val="000000"/>
                <w:u w:color="000000"/>
              </w:rPr>
              <w:t>zapoznanie się z najistotniejszymi zagadnieniami dotyczącymi konkurencji oraz instrumentami prawnymi służącymi jej realizacji,</w:t>
            </w:r>
          </w:p>
          <w:p w14:paraId="69F3C967" w14:textId="77777777" w:rsidR="0085747A" w:rsidRPr="000F1490" w:rsidRDefault="004F737D" w:rsidP="000F149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40" w:lineRule="auto"/>
              <w:ind w:left="352" w:hanging="352"/>
              <w:rPr>
                <w:rFonts w:ascii="Corbel" w:hAnsi="Corbel"/>
              </w:rPr>
            </w:pPr>
            <w:r w:rsidRPr="000F1490">
              <w:rPr>
                <w:rFonts w:ascii="Corbel" w:hAnsi="Corbel" w:cs="Calibri"/>
                <w:color w:val="000000"/>
                <w:u w:color="000000"/>
              </w:rPr>
              <w:t>za</w:t>
            </w:r>
            <w:r w:rsidR="00185E26" w:rsidRPr="000F1490">
              <w:rPr>
                <w:rFonts w:ascii="Corbel" w:hAnsi="Corbel" w:cs="Calibri"/>
                <w:color w:val="000000"/>
                <w:u w:color="000000"/>
              </w:rPr>
              <w:t xml:space="preserve">poznanie </w:t>
            </w:r>
            <w:r w:rsidRPr="000F1490">
              <w:rPr>
                <w:rFonts w:ascii="Corbel" w:hAnsi="Corbel" w:cs="Calibri"/>
                <w:color w:val="000000"/>
                <w:u w:color="000000"/>
              </w:rPr>
              <w:t xml:space="preserve">studenta z </w:t>
            </w:r>
            <w:r w:rsidR="00185E26" w:rsidRPr="000F1490">
              <w:rPr>
                <w:rFonts w:ascii="Corbel" w:hAnsi="Corbel" w:cs="Calibri"/>
                <w:color w:val="000000"/>
                <w:u w:color="000000"/>
              </w:rPr>
              <w:t>regulacj</w:t>
            </w:r>
            <w:r w:rsidRPr="000F1490">
              <w:rPr>
                <w:rFonts w:ascii="Corbel" w:hAnsi="Corbel" w:cs="Calibri"/>
                <w:color w:val="000000"/>
                <w:u w:color="000000"/>
              </w:rPr>
              <w:t>ami</w:t>
            </w:r>
            <w:r w:rsidR="00185E26" w:rsidRPr="000F1490">
              <w:rPr>
                <w:rFonts w:ascii="Corbel" w:hAnsi="Corbel" w:cs="Calibri"/>
                <w:color w:val="000000"/>
                <w:u w:color="000000"/>
              </w:rPr>
              <w:t xml:space="preserve"> prawny</w:t>
            </w:r>
            <w:r w:rsidRPr="000F1490">
              <w:rPr>
                <w:rFonts w:ascii="Corbel" w:hAnsi="Corbel" w:cs="Calibri"/>
                <w:color w:val="000000"/>
                <w:u w:color="000000"/>
              </w:rPr>
              <w:t>mi</w:t>
            </w:r>
            <w:r w:rsidR="00185E26" w:rsidRPr="000F1490">
              <w:rPr>
                <w:rFonts w:ascii="Corbel" w:hAnsi="Corbel" w:cs="Calibri"/>
                <w:color w:val="000000"/>
                <w:u w:color="000000"/>
              </w:rPr>
              <w:t>, funkcj</w:t>
            </w:r>
            <w:r w:rsidRPr="000F1490">
              <w:rPr>
                <w:rFonts w:ascii="Corbel" w:hAnsi="Corbel" w:cs="Calibri"/>
                <w:color w:val="000000"/>
                <w:u w:color="000000"/>
              </w:rPr>
              <w:t>ami</w:t>
            </w:r>
            <w:r w:rsidR="00185E26" w:rsidRPr="000F1490">
              <w:rPr>
                <w:rFonts w:ascii="Corbel" w:hAnsi="Corbel" w:cs="Calibri"/>
                <w:color w:val="000000"/>
                <w:u w:color="000000"/>
              </w:rPr>
              <w:t xml:space="preserve"> i zada</w:t>
            </w:r>
            <w:r w:rsidRPr="000F1490">
              <w:rPr>
                <w:rFonts w:ascii="Corbel" w:hAnsi="Corbel" w:cs="Calibri"/>
                <w:color w:val="000000"/>
                <w:u w:color="000000"/>
              </w:rPr>
              <w:t>niami</w:t>
            </w:r>
            <w:r w:rsidR="00185E26" w:rsidRPr="000F1490">
              <w:rPr>
                <w:rFonts w:ascii="Corbel" w:hAnsi="Corbel" w:cs="Calibri"/>
                <w:color w:val="000000"/>
                <w:u w:color="000000"/>
              </w:rPr>
              <w:t xml:space="preserve"> organów administracji publicznej w systemie ochrony konkurencji.</w:t>
            </w:r>
          </w:p>
        </w:tc>
      </w:tr>
    </w:tbl>
    <w:p w14:paraId="3BA29A43" w14:textId="77777777" w:rsidR="00B4778D" w:rsidRPr="000F1490" w:rsidRDefault="00B4778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B4E7CA5" w14:textId="2BD8765D" w:rsidR="001D7B54" w:rsidRPr="000F14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1490">
        <w:rPr>
          <w:rFonts w:ascii="Corbel" w:hAnsi="Corbel"/>
          <w:b/>
          <w:sz w:val="24"/>
          <w:szCs w:val="24"/>
        </w:rPr>
        <w:t>3.2</w:t>
      </w:r>
      <w:r w:rsidR="000F1490">
        <w:rPr>
          <w:rFonts w:ascii="Corbel" w:hAnsi="Corbel"/>
          <w:b/>
          <w:sz w:val="24"/>
          <w:szCs w:val="24"/>
        </w:rPr>
        <w:t>.</w:t>
      </w:r>
      <w:r w:rsidRPr="000F1490">
        <w:rPr>
          <w:rFonts w:ascii="Corbel" w:hAnsi="Corbel"/>
          <w:b/>
          <w:sz w:val="24"/>
          <w:szCs w:val="24"/>
        </w:rPr>
        <w:t xml:space="preserve"> </w:t>
      </w:r>
      <w:r w:rsidR="001D7B54" w:rsidRPr="000F1490">
        <w:rPr>
          <w:rFonts w:ascii="Corbel" w:hAnsi="Corbel"/>
          <w:b/>
          <w:sz w:val="24"/>
          <w:szCs w:val="24"/>
        </w:rPr>
        <w:t xml:space="preserve">Efekty </w:t>
      </w:r>
      <w:r w:rsidR="00C05F44" w:rsidRPr="000F14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F1490">
        <w:rPr>
          <w:rFonts w:ascii="Corbel" w:hAnsi="Corbel"/>
          <w:b/>
          <w:sz w:val="24"/>
          <w:szCs w:val="24"/>
        </w:rPr>
        <w:t>dla przedmiotu</w:t>
      </w:r>
      <w:r w:rsidR="00445970" w:rsidRPr="000F1490">
        <w:rPr>
          <w:rFonts w:ascii="Corbel" w:hAnsi="Corbel"/>
          <w:sz w:val="24"/>
          <w:szCs w:val="24"/>
        </w:rPr>
        <w:t xml:space="preserve"> </w:t>
      </w:r>
    </w:p>
    <w:p w14:paraId="1D10B403" w14:textId="77777777" w:rsidR="001D7B54" w:rsidRPr="000F14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0F1490" w14:paraId="25D35E9C" w14:textId="77777777" w:rsidTr="000F1490">
        <w:tc>
          <w:tcPr>
            <w:tcW w:w="1447" w:type="dxa"/>
            <w:vAlign w:val="center"/>
          </w:tcPr>
          <w:p w14:paraId="24D6AA69" w14:textId="77777777" w:rsidR="0085747A" w:rsidRPr="000F1490" w:rsidRDefault="0085747A" w:rsidP="000F14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5A545762" w14:textId="72D50215" w:rsidR="0085747A" w:rsidRPr="000F1490" w:rsidRDefault="0085747A" w:rsidP="000F14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zdefiniowanego dla przedmiotu</w:t>
            </w:r>
          </w:p>
        </w:tc>
        <w:tc>
          <w:tcPr>
            <w:tcW w:w="1836" w:type="dxa"/>
            <w:vAlign w:val="center"/>
          </w:tcPr>
          <w:p w14:paraId="70A93140" w14:textId="77777777" w:rsidR="0085747A" w:rsidRPr="000F1490" w:rsidRDefault="0085747A" w:rsidP="000F14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kierunkowych </w:t>
            </w:r>
            <w:r w:rsidR="0030395F" w:rsidRPr="000F149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85747A" w:rsidRPr="000F1490" w14:paraId="361EAED3" w14:textId="77777777" w:rsidTr="000F1490">
        <w:tc>
          <w:tcPr>
            <w:tcW w:w="1447" w:type="dxa"/>
          </w:tcPr>
          <w:p w14:paraId="38E151FA" w14:textId="53BBF83E" w:rsidR="0085747A" w:rsidRPr="000F1490" w:rsidRDefault="0085747A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3712AC5A" w14:textId="77777777" w:rsidR="0085747A" w:rsidRPr="000F1490" w:rsidRDefault="00185E26" w:rsidP="000F1490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 w:rsidRPr="000F1490">
              <w:rPr>
                <w:rFonts w:ascii="Corbel" w:hAnsi="Corbel"/>
                <w:bCs/>
                <w:color w:val="000000"/>
                <w:u w:color="000000"/>
              </w:rPr>
              <w:t>definiuje podstawowe pojęcia publicznego prawa konkurencji</w:t>
            </w:r>
            <w:r w:rsidR="00BA3D22" w:rsidRPr="000F1490">
              <w:rPr>
                <w:rFonts w:ascii="Corbel" w:hAnsi="Corbel"/>
                <w:bCs/>
                <w:color w:val="000000"/>
                <w:u w:color="000000"/>
              </w:rPr>
              <w:t>, potrafi wskazać organy administracji publicznej dokonujące nadzoru rynku.</w:t>
            </w:r>
          </w:p>
        </w:tc>
        <w:tc>
          <w:tcPr>
            <w:tcW w:w="1836" w:type="dxa"/>
          </w:tcPr>
          <w:p w14:paraId="626ACBF0" w14:textId="77777777" w:rsidR="0085747A" w:rsidRPr="000F1490" w:rsidRDefault="00BA3D22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K_W03, K_W04, K_W05</w:t>
            </w:r>
          </w:p>
        </w:tc>
      </w:tr>
      <w:tr w:rsidR="0085747A" w:rsidRPr="000F1490" w14:paraId="6BD47A11" w14:textId="77777777" w:rsidTr="000F1490">
        <w:tc>
          <w:tcPr>
            <w:tcW w:w="1447" w:type="dxa"/>
          </w:tcPr>
          <w:p w14:paraId="52259910" w14:textId="77777777" w:rsidR="0085747A" w:rsidRPr="000F1490" w:rsidRDefault="0085747A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076DCE70" w14:textId="66FE80CB" w:rsidR="0085747A" w:rsidRPr="000F1490" w:rsidRDefault="00185E26" w:rsidP="000F1490">
            <w:pPr>
              <w:pStyle w:val="NormalnyWeb"/>
              <w:shd w:val="clear" w:color="auto" w:fill="FFFFFF"/>
              <w:rPr>
                <w:rFonts w:ascii="Corbel" w:hAnsi="Corbel"/>
                <w:bCs/>
              </w:rPr>
            </w:pPr>
            <w:r w:rsidRPr="000F1490">
              <w:rPr>
                <w:rFonts w:ascii="Corbel" w:hAnsi="Corbel"/>
                <w:bCs/>
                <w:color w:val="000000"/>
                <w:u w:color="000000"/>
              </w:rPr>
              <w:t>ma uporządkowaną wiedzę na temat prawa konkurencji</w:t>
            </w:r>
            <w:r w:rsidR="00BA3D22" w:rsidRPr="000F1490">
              <w:rPr>
                <w:rFonts w:ascii="Corbel" w:hAnsi="Corbel"/>
                <w:bCs/>
                <w:color w:val="000000"/>
                <w:u w:color="000000"/>
              </w:rPr>
              <w:t xml:space="preserve">. Potrafi wskazać działania sprzeczne z zasadami uczciwej konkurencji i dobrymi obyczajami. Wykazuje się wiedzą </w:t>
            </w:r>
            <w:r w:rsidR="000F1490">
              <w:rPr>
                <w:rFonts w:ascii="Corbel" w:hAnsi="Corbel"/>
                <w:bCs/>
                <w:color w:val="000000"/>
                <w:u w:color="000000"/>
              </w:rPr>
              <w:br/>
            </w:r>
            <w:r w:rsidR="00BA3D22" w:rsidRPr="000F1490">
              <w:rPr>
                <w:rFonts w:ascii="Corbel" w:hAnsi="Corbel"/>
                <w:bCs/>
                <w:color w:val="000000"/>
                <w:u w:color="000000"/>
              </w:rPr>
              <w:t xml:space="preserve">w zakresie zasad prowadzenia działalności gospodarczej </w:t>
            </w:r>
            <w:r w:rsidR="000F1490">
              <w:rPr>
                <w:rFonts w:ascii="Corbel" w:hAnsi="Corbel"/>
                <w:bCs/>
                <w:color w:val="000000"/>
                <w:u w:color="000000"/>
              </w:rPr>
              <w:br/>
            </w:r>
            <w:r w:rsidR="005815A6" w:rsidRPr="000F1490">
              <w:rPr>
                <w:rFonts w:ascii="Corbel" w:hAnsi="Corbel"/>
                <w:bCs/>
                <w:color w:val="000000"/>
                <w:u w:color="000000"/>
              </w:rPr>
              <w:t>w zgodzie z</w:t>
            </w:r>
            <w:r w:rsidR="00BA3D22" w:rsidRPr="000F1490">
              <w:rPr>
                <w:rFonts w:ascii="Corbel" w:hAnsi="Corbel"/>
                <w:bCs/>
                <w:color w:val="000000"/>
                <w:u w:color="000000"/>
              </w:rPr>
              <w:t xml:space="preserve"> poszanowani</w:t>
            </w:r>
            <w:r w:rsidR="005815A6" w:rsidRPr="000F1490">
              <w:rPr>
                <w:rFonts w:ascii="Corbel" w:hAnsi="Corbel"/>
                <w:bCs/>
                <w:color w:val="000000"/>
                <w:u w:color="000000"/>
              </w:rPr>
              <w:t>em</w:t>
            </w:r>
            <w:r w:rsidR="00BA3D22" w:rsidRPr="000F1490">
              <w:rPr>
                <w:rFonts w:ascii="Corbel" w:hAnsi="Corbel"/>
                <w:bCs/>
                <w:color w:val="000000"/>
                <w:u w:color="000000"/>
              </w:rPr>
              <w:t xml:space="preserve"> słusznych interesów konsumentów</w:t>
            </w:r>
          </w:p>
        </w:tc>
        <w:tc>
          <w:tcPr>
            <w:tcW w:w="1836" w:type="dxa"/>
          </w:tcPr>
          <w:p w14:paraId="1A954714" w14:textId="77777777" w:rsidR="0085747A" w:rsidRPr="000F1490" w:rsidRDefault="00BA3D22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K_W04, K_W05</w:t>
            </w:r>
          </w:p>
        </w:tc>
      </w:tr>
      <w:tr w:rsidR="00185E26" w:rsidRPr="000F1490" w14:paraId="37A399A0" w14:textId="77777777" w:rsidTr="000F1490">
        <w:tc>
          <w:tcPr>
            <w:tcW w:w="1447" w:type="dxa"/>
          </w:tcPr>
          <w:p w14:paraId="515BDA08" w14:textId="77777777" w:rsidR="00185E26" w:rsidRPr="000F1490" w:rsidRDefault="00185E26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4BC8487C" w14:textId="614DDAC3" w:rsidR="00185E26" w:rsidRPr="000F1490" w:rsidRDefault="00185E26" w:rsidP="000F14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 xml:space="preserve">posiada umiejętności obserwowania, wyszukiwania </w:t>
            </w:r>
            <w:r w:rsidR="000F1490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br/>
            </w:r>
            <w:r w:rsidRPr="000F1490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>i przetwarzania informacji nt. stosunków prawa gospodarczego przy użyciu różnych źródeł i ich interpretowania</w:t>
            </w:r>
            <w:r w:rsidR="00BA3D22" w:rsidRPr="000F1490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>. Dokonuje pogłębionej analizy decyzji organów regulacyjnych i kontrolnych</w:t>
            </w:r>
          </w:p>
        </w:tc>
        <w:tc>
          <w:tcPr>
            <w:tcW w:w="1836" w:type="dxa"/>
          </w:tcPr>
          <w:p w14:paraId="5D91A63F" w14:textId="77777777" w:rsidR="00185E26" w:rsidRPr="000F1490" w:rsidRDefault="00BA3D22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K_W03, K_W04, K_W09</w:t>
            </w:r>
          </w:p>
        </w:tc>
      </w:tr>
      <w:tr w:rsidR="00185E26" w:rsidRPr="000F1490" w14:paraId="1320ECFB" w14:textId="77777777" w:rsidTr="000F149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447" w:type="dxa"/>
          </w:tcPr>
          <w:p w14:paraId="1A4967B1" w14:textId="77777777" w:rsidR="00185E26" w:rsidRPr="000F1490" w:rsidRDefault="00185E26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0D1BBF9B" w14:textId="77777777" w:rsidR="00185E26" w:rsidRPr="000F1490" w:rsidRDefault="00185E26" w:rsidP="000F14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>potrafi wykorzystywać i integrować wiedzę z zakresu prawa konkurencji w celu analizy złożonych problemów</w:t>
            </w:r>
            <w:r w:rsidR="00BA3D22" w:rsidRPr="000F1490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>. Wypowiada się na tematy związane z bieżącą sytuacją prawną dotyczącą prawa konkurencji</w:t>
            </w:r>
          </w:p>
        </w:tc>
        <w:tc>
          <w:tcPr>
            <w:tcW w:w="1836" w:type="dxa"/>
          </w:tcPr>
          <w:p w14:paraId="7C9249AA" w14:textId="77777777" w:rsidR="00185E26" w:rsidRPr="000F1490" w:rsidRDefault="00BA3D22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K_U01, K_U02, K_U04, KU_08, K_U12, K_K01</w:t>
            </w:r>
          </w:p>
        </w:tc>
      </w:tr>
      <w:tr w:rsidR="00185E26" w:rsidRPr="000F1490" w14:paraId="12A7985B" w14:textId="77777777" w:rsidTr="000F149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447" w:type="dxa"/>
          </w:tcPr>
          <w:p w14:paraId="5C81F422" w14:textId="0A7CDA72" w:rsidR="00185E26" w:rsidRPr="000F1490" w:rsidRDefault="00185E26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007F9FC9" w14:textId="77777777" w:rsidR="00185E26" w:rsidRPr="000F1490" w:rsidRDefault="00185E26" w:rsidP="000F14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>potrafi w sposób klarowny, spójny i precyzyjny wypowiadać się w mowie i na piśmie, posiada umiejętność konstruowania rozbudowanych ustnych i pisemnych uzasadnień na tematy dotyczące różnych zagadnień prawa konkurencji</w:t>
            </w:r>
          </w:p>
        </w:tc>
        <w:tc>
          <w:tcPr>
            <w:tcW w:w="1836" w:type="dxa"/>
          </w:tcPr>
          <w:p w14:paraId="3B2196EB" w14:textId="77777777" w:rsidR="00185E26" w:rsidRPr="000F1490" w:rsidRDefault="00BA3D22" w:rsidP="000F1490">
            <w:pPr>
              <w:pStyle w:val="NormalnyWeb"/>
              <w:rPr>
                <w:rFonts w:ascii="Corbel" w:hAnsi="Corbel"/>
                <w:bCs/>
              </w:rPr>
            </w:pPr>
            <w:r w:rsidRPr="000F1490">
              <w:rPr>
                <w:rFonts w:ascii="Corbel" w:hAnsi="Corbel"/>
                <w:bCs/>
              </w:rPr>
              <w:t>K_U04, KU_08</w:t>
            </w:r>
            <w:r w:rsidR="00185E26" w:rsidRPr="000F1490">
              <w:rPr>
                <w:rFonts w:ascii="Corbel" w:hAnsi="Corbel"/>
                <w:bCs/>
              </w:rPr>
              <w:t>,</w:t>
            </w:r>
            <w:r w:rsidRPr="000F1490">
              <w:rPr>
                <w:rFonts w:ascii="Corbel" w:hAnsi="Corbel"/>
                <w:bCs/>
              </w:rPr>
              <w:t xml:space="preserve"> </w:t>
            </w:r>
            <w:r w:rsidR="00185E26" w:rsidRPr="000F1490">
              <w:rPr>
                <w:rFonts w:ascii="Corbel" w:hAnsi="Corbel"/>
                <w:bCs/>
              </w:rPr>
              <w:t>K_U08,</w:t>
            </w:r>
            <w:r w:rsidRPr="000F1490">
              <w:rPr>
                <w:rFonts w:ascii="Corbel" w:hAnsi="Corbel"/>
                <w:bCs/>
              </w:rPr>
              <w:t xml:space="preserve"> </w:t>
            </w:r>
            <w:r w:rsidR="00185E26" w:rsidRPr="000F1490">
              <w:rPr>
                <w:rFonts w:ascii="Corbel" w:hAnsi="Corbel"/>
                <w:bCs/>
              </w:rPr>
              <w:t>K_U10, K_U12,</w:t>
            </w:r>
            <w:r w:rsidRPr="000F1490">
              <w:rPr>
                <w:rFonts w:ascii="Corbel" w:hAnsi="Corbel"/>
                <w:bCs/>
              </w:rPr>
              <w:t xml:space="preserve"> </w:t>
            </w:r>
            <w:r w:rsidR="00185E26" w:rsidRPr="000F1490">
              <w:rPr>
                <w:rFonts w:ascii="Corbel" w:hAnsi="Corbel"/>
                <w:bCs/>
              </w:rPr>
              <w:t>K_U17, K_K06,</w:t>
            </w:r>
            <w:r w:rsidRPr="000F1490">
              <w:rPr>
                <w:rFonts w:ascii="Corbel" w:hAnsi="Corbel"/>
                <w:bCs/>
              </w:rPr>
              <w:t xml:space="preserve"> </w:t>
            </w:r>
            <w:r w:rsidR="00185E26" w:rsidRPr="000F1490">
              <w:rPr>
                <w:rFonts w:ascii="Corbel" w:hAnsi="Corbel"/>
                <w:bCs/>
              </w:rPr>
              <w:t>K_K07,</w:t>
            </w:r>
            <w:r w:rsidR="007A74F1" w:rsidRPr="000F1490">
              <w:rPr>
                <w:rFonts w:ascii="Corbel" w:hAnsi="Corbel"/>
                <w:bCs/>
              </w:rPr>
              <w:t xml:space="preserve"> </w:t>
            </w:r>
            <w:r w:rsidR="00185E26" w:rsidRPr="000F1490">
              <w:rPr>
                <w:rFonts w:ascii="Corbel" w:hAnsi="Corbel"/>
                <w:bCs/>
              </w:rPr>
              <w:t>K_K10</w:t>
            </w:r>
          </w:p>
        </w:tc>
      </w:tr>
      <w:tr w:rsidR="00185E26" w:rsidRPr="000F1490" w14:paraId="78C185D2" w14:textId="77777777" w:rsidTr="000F149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447" w:type="dxa"/>
          </w:tcPr>
          <w:p w14:paraId="428C97FA" w14:textId="77777777" w:rsidR="00185E26" w:rsidRPr="000F1490" w:rsidRDefault="00185E26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6237" w:type="dxa"/>
          </w:tcPr>
          <w:p w14:paraId="26AF1F26" w14:textId="77777777" w:rsidR="00185E26" w:rsidRPr="000F1490" w:rsidRDefault="00185E26" w:rsidP="000F14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Cs/>
                <w:color w:val="000000"/>
                <w:sz w:val="24"/>
                <w:szCs w:val="24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36" w:type="dxa"/>
          </w:tcPr>
          <w:p w14:paraId="274AB9AA" w14:textId="77777777" w:rsidR="00185E26" w:rsidRPr="000F1490" w:rsidRDefault="00BA3D22" w:rsidP="000F14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Cs/>
                <w:sz w:val="24"/>
                <w:szCs w:val="24"/>
              </w:rPr>
              <w:t>K_K05, K_U12, K_K07,</w:t>
            </w:r>
            <w:r w:rsidR="007A74F1" w:rsidRPr="000F1490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0F1490">
              <w:rPr>
                <w:rFonts w:ascii="Corbel" w:hAnsi="Corbel"/>
                <w:bCs/>
                <w:sz w:val="24"/>
                <w:szCs w:val="24"/>
              </w:rPr>
              <w:t>K_K10</w:t>
            </w:r>
          </w:p>
        </w:tc>
      </w:tr>
      <w:tr w:rsidR="00185E26" w:rsidRPr="000F1490" w14:paraId="44F1ABD9" w14:textId="77777777" w:rsidTr="000F149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7"/>
        </w:trPr>
        <w:tc>
          <w:tcPr>
            <w:tcW w:w="1447" w:type="dxa"/>
          </w:tcPr>
          <w:p w14:paraId="3337CC0A" w14:textId="77777777" w:rsidR="00185E26" w:rsidRPr="000F1490" w:rsidRDefault="00185E26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6237" w:type="dxa"/>
          </w:tcPr>
          <w:p w14:paraId="7E9B741F" w14:textId="77777777" w:rsidR="00185E26" w:rsidRPr="000F1490" w:rsidRDefault="00185E26" w:rsidP="000F14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u w:color="000000"/>
              </w:rPr>
              <w:t>potrafi myśleć i działać w sposób przedsiębiorczy</w:t>
            </w:r>
          </w:p>
        </w:tc>
        <w:tc>
          <w:tcPr>
            <w:tcW w:w="1836" w:type="dxa"/>
          </w:tcPr>
          <w:p w14:paraId="2CC2B6F5" w14:textId="77777777" w:rsidR="00185E26" w:rsidRPr="000F1490" w:rsidRDefault="00BA3D22" w:rsidP="000F14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Cs/>
                <w:sz w:val="24"/>
                <w:szCs w:val="24"/>
              </w:rPr>
              <w:t>K_K05, K_K06</w:t>
            </w:r>
          </w:p>
        </w:tc>
      </w:tr>
    </w:tbl>
    <w:p w14:paraId="1E31A205" w14:textId="77777777" w:rsidR="00B4778D" w:rsidRPr="000F1490" w:rsidRDefault="00B4778D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65A6B51" w14:textId="2D7A5AF8" w:rsidR="0085747A" w:rsidRDefault="00675843" w:rsidP="0053383D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0F1490">
        <w:rPr>
          <w:rFonts w:ascii="Corbel" w:hAnsi="Corbel"/>
          <w:b/>
          <w:sz w:val="24"/>
          <w:szCs w:val="24"/>
        </w:rPr>
        <w:lastRenderedPageBreak/>
        <w:t>3.3</w:t>
      </w:r>
      <w:r w:rsidR="0053383D">
        <w:rPr>
          <w:rFonts w:ascii="Corbel" w:hAnsi="Corbel"/>
          <w:b/>
          <w:sz w:val="24"/>
          <w:szCs w:val="24"/>
        </w:rPr>
        <w:t>.</w:t>
      </w:r>
      <w:r w:rsidR="001D7B54" w:rsidRPr="000F1490">
        <w:rPr>
          <w:rFonts w:ascii="Corbel" w:hAnsi="Corbel"/>
          <w:b/>
          <w:sz w:val="24"/>
          <w:szCs w:val="24"/>
        </w:rPr>
        <w:t xml:space="preserve"> </w:t>
      </w:r>
      <w:r w:rsidR="0085747A" w:rsidRPr="000F1490">
        <w:rPr>
          <w:rFonts w:ascii="Corbel" w:hAnsi="Corbel"/>
          <w:b/>
          <w:sz w:val="24"/>
          <w:szCs w:val="24"/>
        </w:rPr>
        <w:t>T</w:t>
      </w:r>
      <w:r w:rsidR="001D7B54" w:rsidRPr="000F1490">
        <w:rPr>
          <w:rFonts w:ascii="Corbel" w:hAnsi="Corbel"/>
          <w:b/>
          <w:sz w:val="24"/>
          <w:szCs w:val="24"/>
        </w:rPr>
        <w:t>reści programowe</w:t>
      </w:r>
    </w:p>
    <w:p w14:paraId="2043DAFD" w14:textId="77777777" w:rsidR="0053383D" w:rsidRPr="0053383D" w:rsidRDefault="0053383D" w:rsidP="0053383D">
      <w:pPr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</w:p>
    <w:p w14:paraId="55D3C0D7" w14:textId="77777777" w:rsidR="0085747A" w:rsidRDefault="0085747A" w:rsidP="0053383D">
      <w:pPr>
        <w:pStyle w:val="Akapitzlist"/>
        <w:numPr>
          <w:ilvl w:val="0"/>
          <w:numId w:val="1"/>
        </w:numPr>
        <w:spacing w:after="0" w:line="240" w:lineRule="auto"/>
        <w:ind w:left="812" w:hanging="392"/>
        <w:contextualSpacing w:val="0"/>
        <w:jc w:val="both"/>
        <w:rPr>
          <w:rFonts w:ascii="Corbel" w:hAnsi="Corbel"/>
          <w:sz w:val="24"/>
          <w:szCs w:val="24"/>
        </w:rPr>
      </w:pPr>
      <w:r w:rsidRPr="000F1490">
        <w:rPr>
          <w:rFonts w:ascii="Corbel" w:hAnsi="Corbel"/>
          <w:sz w:val="24"/>
          <w:szCs w:val="24"/>
        </w:rPr>
        <w:t xml:space="preserve">Problematyka wykładu </w:t>
      </w:r>
    </w:p>
    <w:p w14:paraId="6D0C6AEC" w14:textId="77777777" w:rsidR="0053383D" w:rsidRPr="000F1490" w:rsidRDefault="0053383D" w:rsidP="0053383D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53383D" w:rsidRPr="000F1490" w14:paraId="086F4D7D" w14:textId="77777777" w:rsidTr="0053383D">
        <w:tc>
          <w:tcPr>
            <w:tcW w:w="8788" w:type="dxa"/>
          </w:tcPr>
          <w:p w14:paraId="106EDF0A" w14:textId="77777777" w:rsidR="0053383D" w:rsidRPr="0053383D" w:rsidRDefault="0053383D" w:rsidP="0053383D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3383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3383D" w:rsidRPr="000F1490" w14:paraId="60CDC2BE" w14:textId="77777777" w:rsidTr="0053383D">
        <w:tc>
          <w:tcPr>
            <w:tcW w:w="8788" w:type="dxa"/>
          </w:tcPr>
          <w:p w14:paraId="30FC797F" w14:textId="17019448" w:rsidR="0053383D" w:rsidRPr="000F1490" w:rsidRDefault="0053383D" w:rsidP="0053383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58EC6B8" w14:textId="77777777" w:rsidR="0053383D" w:rsidRDefault="0053383D" w:rsidP="0053383D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35911447" w14:textId="77777777" w:rsidR="0053383D" w:rsidRPr="0053383D" w:rsidRDefault="0053383D" w:rsidP="0053383D">
      <w:pPr>
        <w:pStyle w:val="Akapitzlist"/>
        <w:numPr>
          <w:ilvl w:val="0"/>
          <w:numId w:val="1"/>
        </w:numPr>
        <w:spacing w:after="0" w:line="240" w:lineRule="auto"/>
        <w:ind w:left="798" w:hanging="378"/>
        <w:contextualSpacing w:val="0"/>
        <w:rPr>
          <w:rFonts w:ascii="Corbel" w:hAnsi="Corbel"/>
          <w:sz w:val="24"/>
          <w:szCs w:val="24"/>
        </w:rPr>
      </w:pPr>
      <w:r w:rsidRPr="0053383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799DDB6" w14:textId="77777777" w:rsidR="00675843" w:rsidRPr="000F1490" w:rsidRDefault="00675843" w:rsidP="0053383D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85747A" w:rsidRPr="000F1490" w14:paraId="0C56FEB8" w14:textId="77777777" w:rsidTr="0053383D">
        <w:trPr>
          <w:trHeight w:val="85"/>
        </w:trPr>
        <w:tc>
          <w:tcPr>
            <w:tcW w:w="8788" w:type="dxa"/>
          </w:tcPr>
          <w:p w14:paraId="24DB4E49" w14:textId="77777777" w:rsidR="0085747A" w:rsidRPr="0053383D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3383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D181A" w:rsidRPr="000F1490" w14:paraId="26ACED66" w14:textId="77777777" w:rsidTr="0053383D">
        <w:trPr>
          <w:trHeight w:val="85"/>
        </w:trPr>
        <w:tc>
          <w:tcPr>
            <w:tcW w:w="8788" w:type="dxa"/>
          </w:tcPr>
          <w:p w14:paraId="72261140" w14:textId="77777777" w:rsidR="00BD181A" w:rsidRPr="000F1490" w:rsidRDefault="00BD181A" w:rsidP="0053383D">
            <w:pPr>
              <w:pStyle w:val="Bezodstpw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0F1490"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  <w:t xml:space="preserve"> - Ewolucyjny proces rozwoju ochrony konkurencji i zagadnienia wprowadzające</w:t>
            </w:r>
          </w:p>
          <w:p w14:paraId="3970BF82" w14:textId="77777777" w:rsidR="00BD181A" w:rsidRPr="000F1490" w:rsidRDefault="00BD181A" w:rsidP="0053383D">
            <w:pPr>
              <w:pStyle w:val="Bezodstpw"/>
              <w:numPr>
                <w:ilvl w:val="1"/>
                <w:numId w:val="17"/>
              </w:numPr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Początki prawa konkurencji w USA: ustawa Shermana i ustawa Claytona</w:t>
            </w:r>
          </w:p>
          <w:p w14:paraId="356FB06D" w14:textId="77777777" w:rsidR="00BD181A" w:rsidRPr="000F1490" w:rsidRDefault="00BD181A" w:rsidP="0053383D">
            <w:pPr>
              <w:pStyle w:val="Bezodstpw"/>
              <w:numPr>
                <w:ilvl w:val="1"/>
                <w:numId w:val="17"/>
              </w:numPr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Ewolucja i podstawy prawne polskiego prawa konkurencji</w:t>
            </w:r>
          </w:p>
          <w:p w14:paraId="18D0030B" w14:textId="77777777" w:rsidR="00BD181A" w:rsidRPr="000F1490" w:rsidRDefault="00BD181A" w:rsidP="0053383D">
            <w:pPr>
              <w:pStyle w:val="Bezodstpw"/>
              <w:numPr>
                <w:ilvl w:val="1"/>
                <w:numId w:val="17"/>
              </w:numPr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Zakres podmiotowy i przedmiotowy ustawy o ochronie konkurencji – ważniejsze wyłączenia</w:t>
            </w:r>
          </w:p>
          <w:p w14:paraId="7AE10C97" w14:textId="32533510" w:rsidR="00BD181A" w:rsidRPr="000F1490" w:rsidRDefault="00BD181A" w:rsidP="005338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1.4 Pojęcie konkurencji</w:t>
            </w:r>
          </w:p>
        </w:tc>
      </w:tr>
      <w:tr w:rsidR="00BD181A" w:rsidRPr="000F1490" w14:paraId="7C359D3E" w14:textId="77777777" w:rsidTr="0053383D">
        <w:trPr>
          <w:trHeight w:val="506"/>
        </w:trPr>
        <w:tc>
          <w:tcPr>
            <w:tcW w:w="8788" w:type="dxa"/>
          </w:tcPr>
          <w:p w14:paraId="32229C17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  <w:t>II - Organizacja ochrony konkurencji i konsumentów</w:t>
            </w:r>
          </w:p>
          <w:p w14:paraId="74CAF006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2.1 Prezes Urzędu Ochrony Konkurencji i Konsumentów.</w:t>
            </w:r>
          </w:p>
          <w:p w14:paraId="286715EF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2.2 Sąd ochrony konkurencji i konsumentów.</w:t>
            </w:r>
          </w:p>
          <w:p w14:paraId="15C14021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2.3 Krajowa Rada Rzeczników Konsumentów. </w:t>
            </w:r>
          </w:p>
          <w:p w14:paraId="31C5DE59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2.4 Rzecznik konsumentów i samorząd terytorialny.</w:t>
            </w:r>
          </w:p>
          <w:p w14:paraId="531C354D" w14:textId="0EEFC431" w:rsidR="00BD181A" w:rsidRPr="000F1490" w:rsidRDefault="00BD181A" w:rsidP="005338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2.5 Specjalne uprawnienia Komisji Europejskiej</w:t>
            </w:r>
          </w:p>
        </w:tc>
      </w:tr>
      <w:tr w:rsidR="00BD181A" w:rsidRPr="000F1490" w14:paraId="69B335E7" w14:textId="77777777" w:rsidTr="0053383D">
        <w:trPr>
          <w:trHeight w:val="707"/>
        </w:trPr>
        <w:tc>
          <w:tcPr>
            <w:tcW w:w="8788" w:type="dxa"/>
          </w:tcPr>
          <w:p w14:paraId="6612EBA9" w14:textId="77777777" w:rsidR="00BD181A" w:rsidRPr="000F1490" w:rsidRDefault="00BD181A" w:rsidP="0053383D">
            <w:pPr>
              <w:pStyle w:val="Bezodstpw"/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  <w:t xml:space="preserve">III - Praktyki ograniczające konkurencję </w:t>
            </w:r>
          </w:p>
          <w:p w14:paraId="7EE799CB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3.1 Pojęcie rynku właściwego</w:t>
            </w:r>
          </w:p>
          <w:p w14:paraId="1603F410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3.2 Zakaz porozumień ograniczających konkurencję.</w:t>
            </w:r>
          </w:p>
          <w:p w14:paraId="30B6D245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3.3 Wyłączenia bagatelne.</w:t>
            </w:r>
          </w:p>
          <w:p w14:paraId="70AD6D57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3.4 Wyłączenia grupowe.</w:t>
            </w:r>
          </w:p>
          <w:p w14:paraId="48489F5C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3.5 Zakaz nadużywania pozycji dominującej.</w:t>
            </w:r>
          </w:p>
          <w:p w14:paraId="3A7D0846" w14:textId="251676E6" w:rsidR="00BD181A" w:rsidRPr="000F1490" w:rsidRDefault="00BD181A" w:rsidP="0053383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F1490">
              <w:rPr>
                <w:rFonts w:ascii="Corbel" w:hAnsi="Corbel"/>
                <w:color w:val="000000"/>
                <w:u w:color="000000"/>
              </w:rPr>
              <w:t>3.6 Decyzje w sprawach praktyk ograniczających konkurencję</w:t>
            </w:r>
          </w:p>
        </w:tc>
      </w:tr>
      <w:tr w:rsidR="00BD181A" w:rsidRPr="000F1490" w14:paraId="06BB8895" w14:textId="77777777" w:rsidTr="0053383D">
        <w:trPr>
          <w:trHeight w:val="387"/>
        </w:trPr>
        <w:tc>
          <w:tcPr>
            <w:tcW w:w="8788" w:type="dxa"/>
          </w:tcPr>
          <w:p w14:paraId="39F72235" w14:textId="77777777" w:rsidR="00BD181A" w:rsidRPr="000F1490" w:rsidRDefault="00BD181A" w:rsidP="0053383D">
            <w:pPr>
              <w:pStyle w:val="Bezodstpw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  <w:t>IV - Zakaz praktyk naruszających zbiorowe interesy konsumentów</w:t>
            </w:r>
          </w:p>
          <w:p w14:paraId="58E81FEC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4.1 Pojęcie praktyk naruszających </w:t>
            </w:r>
          </w:p>
          <w:p w14:paraId="50B68FE8" w14:textId="5C1D8450" w:rsidR="00BD181A" w:rsidRPr="000F1490" w:rsidRDefault="00BD181A" w:rsidP="0053383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F1490">
              <w:rPr>
                <w:rFonts w:ascii="Corbel" w:hAnsi="Corbel"/>
                <w:color w:val="000000"/>
                <w:u w:color="000000"/>
              </w:rPr>
              <w:t>4.2 Decyzje w sprawach praktyk naruszających zbiorowe interesy konsumentów</w:t>
            </w:r>
          </w:p>
        </w:tc>
      </w:tr>
      <w:tr w:rsidR="00BD181A" w:rsidRPr="000F1490" w14:paraId="62A0A4B7" w14:textId="77777777" w:rsidTr="0053383D">
        <w:trPr>
          <w:trHeight w:val="90"/>
        </w:trPr>
        <w:tc>
          <w:tcPr>
            <w:tcW w:w="8788" w:type="dxa"/>
          </w:tcPr>
          <w:p w14:paraId="3EE71714" w14:textId="77777777" w:rsidR="00BD181A" w:rsidRPr="000F1490" w:rsidRDefault="00BD181A" w:rsidP="0053383D">
            <w:pPr>
              <w:pStyle w:val="Bezodstpw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  <w:t>V - Postępowanie przed Prezesem UOKIK</w:t>
            </w:r>
          </w:p>
          <w:p w14:paraId="426D32E8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5.1 Postępowanie wyjaśniające.</w:t>
            </w:r>
          </w:p>
          <w:p w14:paraId="7246C38C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5.2 Postępowanie antymonopolowe</w:t>
            </w:r>
          </w:p>
          <w:p w14:paraId="1FC8C6D3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5.3 </w:t>
            </w:r>
            <w:proofErr w:type="spellStart"/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Amicus</w:t>
            </w:r>
            <w:proofErr w:type="spellEnd"/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Curiae</w:t>
            </w:r>
            <w:proofErr w:type="spellEnd"/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.</w:t>
            </w:r>
          </w:p>
          <w:p w14:paraId="748054F5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5.4 Program łagodzenia kar</w:t>
            </w:r>
          </w:p>
          <w:p w14:paraId="7A481FB4" w14:textId="004F2673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5.5 Postępowanie antymonopolowe w sprawach praktyk ograniczających konkurencję.</w:t>
            </w:r>
          </w:p>
          <w:p w14:paraId="3BF54164" w14:textId="6D4FDC09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5.6 Postępowania w sprawach koncentracji przedsiębiorstw.</w:t>
            </w:r>
          </w:p>
          <w:p w14:paraId="4ADA5CB0" w14:textId="7AAE671A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5.7 Postępowanie w sprawach praktyk naruszających zbiorowe interesy konsumentów.</w:t>
            </w:r>
          </w:p>
          <w:p w14:paraId="3622B117" w14:textId="5EC832EB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5.8 Odwołanie od decyzji Prezesa UOKIK</w:t>
            </w:r>
          </w:p>
          <w:p w14:paraId="03EAD2AB" w14:textId="24837448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5.9 Sankcje</w:t>
            </w:r>
          </w:p>
        </w:tc>
      </w:tr>
      <w:tr w:rsidR="00BD181A" w:rsidRPr="000F1490" w14:paraId="122D73AA" w14:textId="77777777" w:rsidTr="0053383D">
        <w:trPr>
          <w:trHeight w:val="90"/>
        </w:trPr>
        <w:tc>
          <w:tcPr>
            <w:tcW w:w="8788" w:type="dxa"/>
          </w:tcPr>
          <w:p w14:paraId="5F663F1A" w14:textId="77777777" w:rsidR="00BD181A" w:rsidRPr="000F1490" w:rsidRDefault="00BD181A" w:rsidP="0053383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  <w:t>VI - Prewencyjna ochrona konkurencji</w:t>
            </w:r>
          </w:p>
          <w:p w14:paraId="708FBFE1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6.1 Prewencyjne d</w:t>
            </w:r>
            <w:r w:rsidRPr="000F1490">
              <w:rPr>
                <w:rFonts w:ascii="Corbel" w:hAnsi="Corbel"/>
                <w:sz w:val="24"/>
                <w:szCs w:val="24"/>
              </w:rPr>
              <w:t>ziałania Urzędu Ochrony Konkurencji i Konsumentów w zakresie rozpowszechniania wiedzy o prawie konkurencji</w:t>
            </w:r>
          </w:p>
          <w:p w14:paraId="55C1091B" w14:textId="77777777" w:rsidR="00BD181A" w:rsidRPr="000F1490" w:rsidRDefault="00BD181A" w:rsidP="0053383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eastAsia="Calibri" w:hAnsi="Corbel"/>
                <w:color w:val="000000"/>
                <w:u w:color="000000"/>
              </w:rPr>
            </w:pPr>
            <w:r w:rsidRPr="000F1490">
              <w:rPr>
                <w:rFonts w:ascii="Corbel" w:eastAsia="Calibri" w:hAnsi="Corbel"/>
                <w:color w:val="000000"/>
                <w:u w:color="000000"/>
              </w:rPr>
              <w:t>6.2 Działalność informacyjna UOKIK jako prewencyjna ochrona konkurencji</w:t>
            </w:r>
          </w:p>
          <w:p w14:paraId="08DC9ADB" w14:textId="69874013" w:rsidR="00BD181A" w:rsidRPr="000F1490" w:rsidRDefault="00BD181A" w:rsidP="0053383D">
            <w:pPr>
              <w:pStyle w:val="Bezodstpw"/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6.3 Nadzór nad koncentracją przedsiębiorców.</w:t>
            </w:r>
          </w:p>
        </w:tc>
      </w:tr>
    </w:tbl>
    <w:p w14:paraId="4D4ADB0A" w14:textId="77777777" w:rsidR="0053383D" w:rsidRDefault="0053383D">
      <w:r>
        <w:br w:type="page"/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BD181A" w:rsidRPr="000F1490" w14:paraId="247EDAAE" w14:textId="77777777" w:rsidTr="0053383D">
        <w:trPr>
          <w:trHeight w:val="90"/>
        </w:trPr>
        <w:tc>
          <w:tcPr>
            <w:tcW w:w="8788" w:type="dxa"/>
          </w:tcPr>
          <w:p w14:paraId="3DF5E3F1" w14:textId="4290EFC3" w:rsidR="00BD181A" w:rsidRPr="000F1490" w:rsidRDefault="00BD181A" w:rsidP="0053383D">
            <w:pPr>
              <w:pStyle w:val="Bezodstpw"/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  <w:lastRenderedPageBreak/>
              <w:t>VII Prywatnoprawne stosowanie prawa konkurencji</w:t>
            </w:r>
          </w:p>
          <w:p w14:paraId="1D365AD6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7.1 Podstawy prawne</w:t>
            </w:r>
          </w:p>
          <w:p w14:paraId="494785C1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7.1 Zasady dochodzenia roszczeń z tytułu wyrządzenia szkód antymonopolowych</w:t>
            </w:r>
          </w:p>
          <w:p w14:paraId="57E317ED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7.2 Instytucja ujawniania dowodów</w:t>
            </w:r>
          </w:p>
          <w:p w14:paraId="69DED42E" w14:textId="3E19BEA2" w:rsidR="00BD181A" w:rsidRPr="000F1490" w:rsidRDefault="00BD181A" w:rsidP="0053383D">
            <w:pPr>
              <w:pStyle w:val="Bezodstpw"/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7.3 Wpływ prywatnego egzekwowania prawa konkurencji na publiczny model ochrony konkurencji</w:t>
            </w:r>
          </w:p>
        </w:tc>
      </w:tr>
      <w:tr w:rsidR="00BD181A" w:rsidRPr="000F1490" w14:paraId="3B972736" w14:textId="77777777" w:rsidTr="0053383D">
        <w:trPr>
          <w:trHeight w:val="1526"/>
        </w:trPr>
        <w:tc>
          <w:tcPr>
            <w:tcW w:w="8788" w:type="dxa"/>
          </w:tcPr>
          <w:p w14:paraId="7D876100" w14:textId="77777777" w:rsidR="00BD181A" w:rsidRPr="000F1490" w:rsidRDefault="00BD181A" w:rsidP="0053383D">
            <w:pPr>
              <w:pStyle w:val="Bezodstpw"/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  <w:t>VIII - Publicznoprawne instytucje w ustawie o zwalczaniu nieuczciwej konkurencji i ustawie o przeciwdziałaniu nieuczciwym praktykom rynkowym</w:t>
            </w:r>
          </w:p>
          <w:p w14:paraId="4DA127C6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8.1 Czyny nieuczciwej konkurencji i nieuczciwe praktyki rynkowe</w:t>
            </w:r>
          </w:p>
          <w:p w14:paraId="3A7FAAA0" w14:textId="77777777" w:rsidR="00BD181A" w:rsidRPr="000F1490" w:rsidRDefault="00BD181A" w:rsidP="0053383D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8.2 Odpowiedzialność cywilna</w:t>
            </w:r>
          </w:p>
          <w:p w14:paraId="79A149BF" w14:textId="4EC191D8" w:rsidR="00BD181A" w:rsidRPr="000F1490" w:rsidRDefault="00BD181A" w:rsidP="0053383D">
            <w:pPr>
              <w:pStyle w:val="Bezodstpw"/>
              <w:rPr>
                <w:rFonts w:ascii="Corbel" w:hAnsi="Corbel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8.3 Odpowiedzialność karna</w:t>
            </w:r>
          </w:p>
        </w:tc>
      </w:tr>
    </w:tbl>
    <w:p w14:paraId="3158CE34" w14:textId="77777777" w:rsidR="00BD181A" w:rsidRPr="000F1490" w:rsidRDefault="00BD181A" w:rsidP="0053383D">
      <w:pPr>
        <w:spacing w:after="0" w:line="240" w:lineRule="auto"/>
        <w:rPr>
          <w:rFonts w:ascii="Corbel" w:hAnsi="Corbel"/>
          <w:sz w:val="24"/>
          <w:szCs w:val="24"/>
        </w:rPr>
      </w:pPr>
    </w:p>
    <w:p w14:paraId="7A207327" w14:textId="7BAF36E2" w:rsidR="0085747A" w:rsidRPr="000F1490" w:rsidRDefault="009F4610" w:rsidP="0053383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1490">
        <w:rPr>
          <w:rFonts w:ascii="Corbel" w:hAnsi="Corbel"/>
          <w:smallCaps w:val="0"/>
          <w:szCs w:val="24"/>
        </w:rPr>
        <w:t>3.4</w:t>
      </w:r>
      <w:r w:rsidR="0053383D">
        <w:rPr>
          <w:rFonts w:ascii="Corbel" w:hAnsi="Corbel"/>
          <w:smallCaps w:val="0"/>
          <w:szCs w:val="24"/>
        </w:rPr>
        <w:t>.</w:t>
      </w:r>
      <w:r w:rsidRPr="000F1490">
        <w:rPr>
          <w:rFonts w:ascii="Corbel" w:hAnsi="Corbel"/>
          <w:smallCaps w:val="0"/>
          <w:szCs w:val="24"/>
        </w:rPr>
        <w:t xml:space="preserve"> Metody dydaktyczne</w:t>
      </w:r>
      <w:r w:rsidRPr="000F1490">
        <w:rPr>
          <w:rFonts w:ascii="Corbel" w:hAnsi="Corbel"/>
          <w:b w:val="0"/>
          <w:smallCaps w:val="0"/>
          <w:szCs w:val="24"/>
        </w:rPr>
        <w:t xml:space="preserve"> </w:t>
      </w:r>
    </w:p>
    <w:p w14:paraId="49EE9BEC" w14:textId="77777777" w:rsidR="0085747A" w:rsidRPr="000F1490" w:rsidRDefault="0085747A" w:rsidP="005338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668DBF" w14:textId="77777777" w:rsidR="0053383D" w:rsidRDefault="0053383D" w:rsidP="0053383D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Konwersatorium: dyskusja oraz praca z tekstem ustawy; praca z kazusami</w:t>
      </w:r>
    </w:p>
    <w:p w14:paraId="0015AA5E" w14:textId="77777777" w:rsidR="00E960BB" w:rsidRPr="000F1490" w:rsidRDefault="00E960BB" w:rsidP="005338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59105" w14:textId="77777777" w:rsidR="0085747A" w:rsidRPr="000F1490" w:rsidRDefault="00C61DC5" w:rsidP="005338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1490">
        <w:rPr>
          <w:rFonts w:ascii="Corbel" w:hAnsi="Corbel"/>
          <w:smallCaps w:val="0"/>
          <w:szCs w:val="24"/>
        </w:rPr>
        <w:t xml:space="preserve">4. </w:t>
      </w:r>
      <w:r w:rsidR="0085747A" w:rsidRPr="000F1490">
        <w:rPr>
          <w:rFonts w:ascii="Corbel" w:hAnsi="Corbel"/>
          <w:smallCaps w:val="0"/>
          <w:szCs w:val="24"/>
        </w:rPr>
        <w:t>METODY I KRYTERIA OCENY</w:t>
      </w:r>
      <w:r w:rsidR="009F4610" w:rsidRPr="000F1490">
        <w:rPr>
          <w:rFonts w:ascii="Corbel" w:hAnsi="Corbel"/>
          <w:smallCaps w:val="0"/>
          <w:szCs w:val="24"/>
        </w:rPr>
        <w:t xml:space="preserve"> </w:t>
      </w:r>
    </w:p>
    <w:p w14:paraId="5409417C" w14:textId="77777777" w:rsidR="00923D7D" w:rsidRPr="000F1490" w:rsidRDefault="00923D7D" w:rsidP="005338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222345" w14:textId="7BFDFC20" w:rsidR="0085747A" w:rsidRPr="000F1490" w:rsidRDefault="0085747A" w:rsidP="005338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1490">
        <w:rPr>
          <w:rFonts w:ascii="Corbel" w:hAnsi="Corbel"/>
          <w:smallCaps w:val="0"/>
          <w:szCs w:val="24"/>
        </w:rPr>
        <w:t>4.1</w:t>
      </w:r>
      <w:r w:rsidR="0053383D">
        <w:rPr>
          <w:rFonts w:ascii="Corbel" w:hAnsi="Corbel"/>
          <w:smallCaps w:val="0"/>
          <w:szCs w:val="24"/>
        </w:rPr>
        <w:t>.</w:t>
      </w:r>
      <w:r w:rsidRPr="000F1490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0F1490">
        <w:rPr>
          <w:rFonts w:ascii="Corbel" w:hAnsi="Corbel"/>
          <w:smallCaps w:val="0"/>
          <w:szCs w:val="24"/>
        </w:rPr>
        <w:t>uczenia się</w:t>
      </w:r>
    </w:p>
    <w:p w14:paraId="72AFACC9" w14:textId="77777777" w:rsidR="0085747A" w:rsidRPr="000F1490" w:rsidRDefault="0085747A" w:rsidP="005338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5431"/>
        <w:gridCol w:w="2124"/>
      </w:tblGrid>
      <w:tr w:rsidR="0085747A" w:rsidRPr="000F1490" w14:paraId="1F700E1A" w14:textId="77777777" w:rsidTr="0053383D">
        <w:tc>
          <w:tcPr>
            <w:tcW w:w="1658" w:type="dxa"/>
            <w:vAlign w:val="center"/>
          </w:tcPr>
          <w:p w14:paraId="588486FE" w14:textId="77777777" w:rsidR="0085747A" w:rsidRPr="000F1490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1" w:type="dxa"/>
            <w:vAlign w:val="center"/>
          </w:tcPr>
          <w:p w14:paraId="6F3BA54C" w14:textId="77777777" w:rsidR="0085747A" w:rsidRPr="000F1490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1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E414B72" w14:textId="77777777" w:rsidR="0085747A" w:rsidRPr="000F1490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F14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14:paraId="09F8318E" w14:textId="77777777" w:rsidR="00923D7D" w:rsidRPr="000F1490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91BF99" w14:textId="77777777" w:rsidR="0085747A" w:rsidRPr="000F1490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4A1D" w:rsidRPr="000F1490" w14:paraId="45FA6364" w14:textId="77777777" w:rsidTr="0053383D">
        <w:tc>
          <w:tcPr>
            <w:tcW w:w="1658" w:type="dxa"/>
          </w:tcPr>
          <w:p w14:paraId="28D9B3CB" w14:textId="52395192" w:rsidR="000D4A1D" w:rsidRPr="0053383D" w:rsidRDefault="0053383D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1" w:type="dxa"/>
          </w:tcPr>
          <w:p w14:paraId="42D33D00" w14:textId="77777777" w:rsidR="000D4A1D" w:rsidRPr="0053383D" w:rsidRDefault="000D4A1D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dyskusja w trakcie wykładu</w:t>
            </w:r>
          </w:p>
        </w:tc>
        <w:tc>
          <w:tcPr>
            <w:tcW w:w="2124" w:type="dxa"/>
          </w:tcPr>
          <w:p w14:paraId="3CD80310" w14:textId="77777777" w:rsidR="000D4A1D" w:rsidRPr="0053383D" w:rsidRDefault="00BD428A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0F1490" w14:paraId="31C142C5" w14:textId="77777777" w:rsidTr="0053383D">
        <w:trPr>
          <w:trHeight w:val="260"/>
        </w:trPr>
        <w:tc>
          <w:tcPr>
            <w:tcW w:w="1658" w:type="dxa"/>
          </w:tcPr>
          <w:p w14:paraId="31C3C05B" w14:textId="7BFB3630" w:rsidR="000D4A1D" w:rsidRPr="0053383D" w:rsidRDefault="0053383D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1" w:type="dxa"/>
          </w:tcPr>
          <w:p w14:paraId="3DB73268" w14:textId="77777777" w:rsidR="000D4A1D" w:rsidRPr="0053383D" w:rsidRDefault="00185E26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3815A755" w14:textId="77777777" w:rsidR="000D4A1D" w:rsidRPr="0053383D" w:rsidRDefault="00BD428A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0F1490" w14:paraId="3057C515" w14:textId="77777777" w:rsidTr="0053383D">
        <w:trPr>
          <w:trHeight w:val="290"/>
        </w:trPr>
        <w:tc>
          <w:tcPr>
            <w:tcW w:w="1658" w:type="dxa"/>
          </w:tcPr>
          <w:p w14:paraId="5E2B3FB4" w14:textId="5298BC81" w:rsidR="000D4A1D" w:rsidRPr="0053383D" w:rsidRDefault="0053383D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1" w:type="dxa"/>
          </w:tcPr>
          <w:p w14:paraId="3C37C8D0" w14:textId="77777777" w:rsidR="000D4A1D" w:rsidRPr="0053383D" w:rsidRDefault="00185E26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431FA708" w14:textId="77777777" w:rsidR="000D4A1D" w:rsidRPr="0053383D" w:rsidRDefault="00BD428A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0F1490" w14:paraId="3E14EA50" w14:textId="77777777" w:rsidTr="0053383D">
        <w:trPr>
          <w:trHeight w:val="300"/>
        </w:trPr>
        <w:tc>
          <w:tcPr>
            <w:tcW w:w="1658" w:type="dxa"/>
          </w:tcPr>
          <w:p w14:paraId="3230950A" w14:textId="1CAF0536" w:rsidR="000D4A1D" w:rsidRPr="0053383D" w:rsidRDefault="0053383D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1" w:type="dxa"/>
          </w:tcPr>
          <w:p w14:paraId="0CD27561" w14:textId="77777777" w:rsidR="000D4A1D" w:rsidRPr="0053383D" w:rsidRDefault="00185E26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00EDCE6D" w14:textId="77777777" w:rsidR="000D4A1D" w:rsidRPr="0053383D" w:rsidRDefault="00BD428A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0F1490" w14:paraId="33528CD5" w14:textId="77777777" w:rsidTr="0053383D">
        <w:trPr>
          <w:trHeight w:val="240"/>
        </w:trPr>
        <w:tc>
          <w:tcPr>
            <w:tcW w:w="1658" w:type="dxa"/>
          </w:tcPr>
          <w:p w14:paraId="436DDA2D" w14:textId="03348458" w:rsidR="000D4A1D" w:rsidRPr="0053383D" w:rsidRDefault="0053383D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1" w:type="dxa"/>
          </w:tcPr>
          <w:p w14:paraId="6857D0DA" w14:textId="77777777" w:rsidR="000D4A1D" w:rsidRPr="0053383D" w:rsidRDefault="00185E26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0BF4399A" w14:textId="77777777" w:rsidR="000D4A1D" w:rsidRPr="0053383D" w:rsidRDefault="00BD428A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0F1490" w14:paraId="45D3A025" w14:textId="77777777" w:rsidTr="0053383D">
        <w:trPr>
          <w:trHeight w:val="350"/>
        </w:trPr>
        <w:tc>
          <w:tcPr>
            <w:tcW w:w="1658" w:type="dxa"/>
          </w:tcPr>
          <w:p w14:paraId="00F19097" w14:textId="134B520B" w:rsidR="000D4A1D" w:rsidRPr="0053383D" w:rsidRDefault="0053383D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1" w:type="dxa"/>
          </w:tcPr>
          <w:p w14:paraId="4E448FBA" w14:textId="77777777" w:rsidR="000D4A1D" w:rsidRPr="0053383D" w:rsidRDefault="00185E26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374AA61E" w14:textId="77777777" w:rsidR="000D4A1D" w:rsidRPr="0053383D" w:rsidRDefault="00BD428A" w:rsidP="00533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4A1D" w:rsidRPr="000F1490" w14:paraId="710B7186" w14:textId="77777777" w:rsidTr="005338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658" w:type="dxa"/>
          </w:tcPr>
          <w:p w14:paraId="62B37DB6" w14:textId="7F9641EF" w:rsidR="000D4A1D" w:rsidRPr="0053383D" w:rsidRDefault="0053383D" w:rsidP="0053383D">
            <w:pPr>
              <w:pStyle w:val="Punktygwne"/>
              <w:spacing w:before="0" w:after="0"/>
              <w:ind w:left="47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1" w:type="dxa"/>
          </w:tcPr>
          <w:p w14:paraId="1AEA99E5" w14:textId="77777777" w:rsidR="000D4A1D" w:rsidRPr="0053383D" w:rsidRDefault="00185E26" w:rsidP="0053383D">
            <w:pPr>
              <w:pStyle w:val="Punktygwne"/>
              <w:spacing w:before="0" w:after="0"/>
              <w:ind w:left="40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4" w:type="dxa"/>
          </w:tcPr>
          <w:p w14:paraId="351E9373" w14:textId="77777777" w:rsidR="000D4A1D" w:rsidRPr="0053383D" w:rsidRDefault="00BD428A" w:rsidP="0053383D">
            <w:pPr>
              <w:pStyle w:val="Punktygwne"/>
              <w:spacing w:before="0" w:after="0"/>
              <w:ind w:left="41"/>
              <w:rPr>
                <w:rFonts w:ascii="Corbel" w:hAnsi="Corbel"/>
                <w:b w:val="0"/>
                <w:smallCaps w:val="0"/>
                <w:szCs w:val="24"/>
              </w:rPr>
            </w:pPr>
            <w:r w:rsidRPr="0053383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7EB87CA9" w14:textId="77777777" w:rsidR="00B4778D" w:rsidRPr="000F1490" w:rsidRDefault="00B4778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F0F1E35" w14:textId="5246BC74" w:rsidR="0085747A" w:rsidRPr="000F14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1490">
        <w:rPr>
          <w:rFonts w:ascii="Corbel" w:hAnsi="Corbel"/>
          <w:smallCaps w:val="0"/>
          <w:szCs w:val="24"/>
        </w:rPr>
        <w:t xml:space="preserve">4.2 </w:t>
      </w:r>
      <w:r w:rsidR="0085747A" w:rsidRPr="000F14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F1490">
        <w:rPr>
          <w:rFonts w:ascii="Corbel" w:hAnsi="Corbel"/>
          <w:smallCaps w:val="0"/>
          <w:szCs w:val="24"/>
        </w:rPr>
        <w:t xml:space="preserve"> </w:t>
      </w:r>
    </w:p>
    <w:p w14:paraId="6206D342" w14:textId="77777777" w:rsidR="00923D7D" w:rsidRPr="000F14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9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9"/>
      </w:tblGrid>
      <w:tr w:rsidR="00185E26" w:rsidRPr="000F1490" w14:paraId="4428EEDC" w14:textId="77777777" w:rsidTr="0053383D">
        <w:trPr>
          <w:trHeight w:val="998"/>
        </w:trPr>
        <w:tc>
          <w:tcPr>
            <w:tcW w:w="9219" w:type="dxa"/>
            <w:vAlign w:val="center"/>
          </w:tcPr>
          <w:p w14:paraId="3AE37C6B" w14:textId="2C0A551F" w:rsidR="00185E26" w:rsidRPr="000F1490" w:rsidRDefault="00185E26" w:rsidP="0053383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F1490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Wynik pozytywny z zaliczenia osiąga osoba, która udzieli odpowiedzi poprawnej na co najmniej połowę pytań podczas </w:t>
            </w:r>
            <w:r w:rsidR="0053383D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zaliczenia</w:t>
            </w:r>
            <w:r w:rsidRPr="000F1490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 pisemnego. Konkretne kryteria oceny zostaną uzależnione od liczby pytań występujących na zaliczeniu.</w:t>
            </w:r>
          </w:p>
        </w:tc>
      </w:tr>
    </w:tbl>
    <w:p w14:paraId="71604D87" w14:textId="77777777" w:rsidR="0085747A" w:rsidRPr="000F14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EA25D" w14:textId="77777777" w:rsidR="0053383D" w:rsidRDefault="0053383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68B2B8E" w14:textId="414D8470" w:rsidR="009F4610" w:rsidRPr="000F1490" w:rsidRDefault="0085747A" w:rsidP="0053383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0F14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0F14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412B5A2" w14:textId="77777777" w:rsidR="0085747A" w:rsidRPr="000F14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9"/>
        <w:gridCol w:w="4246"/>
      </w:tblGrid>
      <w:tr w:rsidR="0085747A" w:rsidRPr="000F1490" w14:paraId="1BCFC846" w14:textId="77777777" w:rsidTr="0053383D">
        <w:tc>
          <w:tcPr>
            <w:tcW w:w="5149" w:type="dxa"/>
            <w:vAlign w:val="center"/>
          </w:tcPr>
          <w:p w14:paraId="0CCEF9E5" w14:textId="77777777" w:rsidR="0085747A" w:rsidRPr="000F14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14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F14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F14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7B558B59" w14:textId="77777777" w:rsidR="0085747A" w:rsidRPr="000F14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14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F14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F14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F14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F1490" w14:paraId="32EF7AA4" w14:textId="77777777" w:rsidTr="0053383D">
        <w:tc>
          <w:tcPr>
            <w:tcW w:w="5149" w:type="dxa"/>
          </w:tcPr>
          <w:p w14:paraId="0D42F17C" w14:textId="77777777" w:rsidR="0085747A" w:rsidRPr="000F1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G</w:t>
            </w:r>
            <w:r w:rsidR="0085747A" w:rsidRPr="000F14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F14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F14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F149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F1490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0F14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40C3CF2B" w14:textId="5907B648" w:rsidR="0085747A" w:rsidRPr="000F1490" w:rsidRDefault="00BD428A" w:rsidP="0053383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Konwersatorium</w:t>
            </w:r>
            <w:r w:rsidR="00185B26" w:rsidRPr="000F1490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5721D5" w:rsidRPr="000F1490">
              <w:rPr>
                <w:rFonts w:ascii="Corbel" w:hAnsi="Corbel"/>
                <w:sz w:val="24"/>
                <w:szCs w:val="24"/>
              </w:rPr>
              <w:t>1</w:t>
            </w:r>
            <w:r w:rsidR="00185B26" w:rsidRPr="000F1490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0F1490" w14:paraId="59711F37" w14:textId="77777777" w:rsidTr="0053383D">
        <w:tc>
          <w:tcPr>
            <w:tcW w:w="5149" w:type="dxa"/>
          </w:tcPr>
          <w:p w14:paraId="2840AD23" w14:textId="77777777" w:rsidR="00C61DC5" w:rsidRPr="000F1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43EDD19" w14:textId="77777777" w:rsidR="00C61DC5" w:rsidRPr="000F1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0AB4E991" w14:textId="77777777" w:rsidR="00C61DC5" w:rsidRPr="000F1490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0F1490" w14:paraId="6FE11505" w14:textId="77777777" w:rsidTr="0053383D">
        <w:tc>
          <w:tcPr>
            <w:tcW w:w="5149" w:type="dxa"/>
          </w:tcPr>
          <w:p w14:paraId="63C75C04" w14:textId="77777777" w:rsidR="0071620A" w:rsidRPr="000F1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21F9E4" w14:textId="77777777" w:rsidR="00C61DC5" w:rsidRPr="000F14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1C7C8402" w14:textId="0ABAF8C0" w:rsidR="00C61DC5" w:rsidRPr="000F1490" w:rsidRDefault="00533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0F1490" w14:paraId="1FC7D96E" w14:textId="77777777" w:rsidTr="0053383D">
        <w:trPr>
          <w:trHeight w:val="379"/>
        </w:trPr>
        <w:tc>
          <w:tcPr>
            <w:tcW w:w="5149" w:type="dxa"/>
          </w:tcPr>
          <w:p w14:paraId="28F047EB" w14:textId="77777777" w:rsidR="0085747A" w:rsidRPr="000F14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503D9D0" w14:textId="5D909E7B" w:rsidR="0085747A" w:rsidRPr="000F1490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7</w:t>
            </w:r>
            <w:r w:rsidR="0053383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0F1490" w14:paraId="43B9E4FA" w14:textId="77777777" w:rsidTr="0053383D">
        <w:trPr>
          <w:trHeight w:val="365"/>
        </w:trPr>
        <w:tc>
          <w:tcPr>
            <w:tcW w:w="5149" w:type="dxa"/>
          </w:tcPr>
          <w:p w14:paraId="50ED14C5" w14:textId="77777777" w:rsidR="0085747A" w:rsidRPr="000F14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14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242B22B" w14:textId="77777777" w:rsidR="0085747A" w:rsidRPr="000F1490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921DFD" w14:textId="77777777" w:rsidR="0085747A" w:rsidRPr="000F1490" w:rsidRDefault="00923D7D" w:rsidP="0053383D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0F14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F14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956493" w14:textId="77777777" w:rsidR="003E1941" w:rsidRPr="000F14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04A4B" w14:textId="77777777" w:rsidR="0085747A" w:rsidRPr="000F14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1490">
        <w:rPr>
          <w:rFonts w:ascii="Corbel" w:hAnsi="Corbel"/>
          <w:smallCaps w:val="0"/>
          <w:szCs w:val="24"/>
        </w:rPr>
        <w:t xml:space="preserve">6. </w:t>
      </w:r>
      <w:r w:rsidR="0085747A" w:rsidRPr="000F1490">
        <w:rPr>
          <w:rFonts w:ascii="Corbel" w:hAnsi="Corbel"/>
          <w:smallCaps w:val="0"/>
          <w:szCs w:val="24"/>
        </w:rPr>
        <w:t>PRAKTYKI ZAWODOWE W RAMACH PRZEDMIOTU</w:t>
      </w:r>
      <w:r w:rsidRPr="000F1490">
        <w:rPr>
          <w:rFonts w:ascii="Corbel" w:hAnsi="Corbel"/>
          <w:smallCaps w:val="0"/>
          <w:szCs w:val="24"/>
        </w:rPr>
        <w:t xml:space="preserve"> </w:t>
      </w:r>
    </w:p>
    <w:p w14:paraId="046F18DC" w14:textId="77777777" w:rsidR="0085747A" w:rsidRPr="000F14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1"/>
        <w:gridCol w:w="3940"/>
      </w:tblGrid>
      <w:tr w:rsidR="0085747A" w:rsidRPr="000F1490" w14:paraId="58BE88E4" w14:textId="77777777" w:rsidTr="0053383D">
        <w:trPr>
          <w:trHeight w:val="397"/>
        </w:trPr>
        <w:tc>
          <w:tcPr>
            <w:tcW w:w="4001" w:type="dxa"/>
          </w:tcPr>
          <w:p w14:paraId="35195BE8" w14:textId="77777777" w:rsidR="0085747A" w:rsidRPr="000F1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40" w:type="dxa"/>
          </w:tcPr>
          <w:p w14:paraId="28E79EA9" w14:textId="77777777" w:rsidR="0085747A" w:rsidRPr="000F1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F1490" w14:paraId="583DBFCA" w14:textId="77777777" w:rsidTr="0053383D">
        <w:trPr>
          <w:trHeight w:val="397"/>
        </w:trPr>
        <w:tc>
          <w:tcPr>
            <w:tcW w:w="4001" w:type="dxa"/>
          </w:tcPr>
          <w:p w14:paraId="20968851" w14:textId="77777777" w:rsidR="0085747A" w:rsidRPr="000F1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4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40" w:type="dxa"/>
          </w:tcPr>
          <w:p w14:paraId="49F85E12" w14:textId="77777777" w:rsidR="0085747A" w:rsidRPr="000F14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3A78AE" w14:textId="152F6073" w:rsidR="00B4778D" w:rsidRPr="000F1490" w:rsidRDefault="00B4778D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41924277" w14:textId="6CAF396A" w:rsidR="0085747A" w:rsidRPr="000F14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1490">
        <w:rPr>
          <w:rFonts w:ascii="Corbel" w:hAnsi="Corbel"/>
          <w:smallCaps w:val="0"/>
          <w:szCs w:val="24"/>
        </w:rPr>
        <w:t xml:space="preserve">7. </w:t>
      </w:r>
      <w:r w:rsidR="0085747A" w:rsidRPr="000F1490">
        <w:rPr>
          <w:rFonts w:ascii="Corbel" w:hAnsi="Corbel"/>
          <w:smallCaps w:val="0"/>
          <w:szCs w:val="24"/>
        </w:rPr>
        <w:t>LITERATURA</w:t>
      </w:r>
      <w:r w:rsidRPr="000F1490">
        <w:rPr>
          <w:rFonts w:ascii="Corbel" w:hAnsi="Corbel"/>
          <w:smallCaps w:val="0"/>
          <w:szCs w:val="24"/>
        </w:rPr>
        <w:t xml:space="preserve"> </w:t>
      </w:r>
    </w:p>
    <w:p w14:paraId="230C93CB" w14:textId="77777777" w:rsidR="00675843" w:rsidRPr="000F14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</w:tblGrid>
      <w:tr w:rsidR="00BD181A" w:rsidRPr="000F1490" w14:paraId="323F9A37" w14:textId="77777777" w:rsidTr="0053383D">
        <w:trPr>
          <w:trHeight w:val="397"/>
        </w:trPr>
        <w:tc>
          <w:tcPr>
            <w:tcW w:w="7955" w:type="dxa"/>
          </w:tcPr>
          <w:p w14:paraId="5189728F" w14:textId="77777777" w:rsidR="00BD181A" w:rsidRPr="000F1490" w:rsidRDefault="00BD181A" w:rsidP="00FA4158">
            <w:pPr>
              <w:spacing w:before="60"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0F1490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20FCC9EB" w14:textId="77777777" w:rsidR="00BD181A" w:rsidRPr="000F1490" w:rsidRDefault="00BD181A" w:rsidP="00FA4158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708"/>
                <w:tab w:val="num" w:pos="204"/>
                <w:tab w:val="left" w:pos="629"/>
              </w:tabs>
              <w:spacing w:before="60" w:after="0" w:line="240" w:lineRule="auto"/>
              <w:ind w:left="345" w:hanging="42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Banasiński C. (red.), </w:t>
            </w:r>
            <w:r w:rsidRPr="000F149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 xml:space="preserve">Polskie prawo antymonopolowe. Zarys wykładu, </w:t>
            </w: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Warszawa 2018,</w:t>
            </w:r>
          </w:p>
          <w:p w14:paraId="1CDAFA6A" w14:textId="77777777" w:rsidR="00BD181A" w:rsidRPr="000F1490" w:rsidRDefault="00BD181A" w:rsidP="00FA4158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708"/>
                <w:tab w:val="num" w:pos="204"/>
                <w:tab w:val="left" w:pos="629"/>
              </w:tabs>
              <w:spacing w:after="0" w:line="240" w:lineRule="auto"/>
              <w:ind w:left="345" w:hanging="42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Blicharz R. (red.), </w:t>
            </w:r>
            <w:r w:rsidRPr="000F1490">
              <w:rPr>
                <w:rFonts w:ascii="Corbel" w:eastAsia="Cambria" w:hAnsi="Corbel"/>
                <w:i/>
                <w:iCs/>
                <w:sz w:val="24"/>
                <w:szCs w:val="24"/>
                <w:lang w:eastAsia="pl-PL"/>
              </w:rPr>
              <w:t>Publiczne prawo gospodarcze</w:t>
            </w:r>
            <w:r w:rsidRPr="000F1490">
              <w:rPr>
                <w:rFonts w:ascii="Corbel" w:eastAsia="Cambria" w:hAnsi="Corbel"/>
                <w:sz w:val="24"/>
                <w:szCs w:val="24"/>
                <w:lang w:eastAsia="pl-PL"/>
              </w:rPr>
              <w:t>, Warszawa 2017,</w:t>
            </w:r>
          </w:p>
          <w:p w14:paraId="17C57746" w14:textId="2DD21487" w:rsidR="00BD181A" w:rsidRPr="000F1490" w:rsidRDefault="00BD181A" w:rsidP="00FA4158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708"/>
                <w:tab w:val="num" w:pos="187"/>
                <w:tab w:val="left" w:pos="629"/>
              </w:tabs>
              <w:spacing w:after="0" w:line="240" w:lineRule="auto"/>
              <w:ind w:left="345" w:hanging="42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</w:rPr>
              <w:t xml:space="preserve">Gronkiewicz-Waltz, Wierzbowski M. (red.), </w:t>
            </w:r>
            <w:r w:rsidRPr="000F149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Prawo gospodarcze. </w:t>
            </w:r>
            <w:r w:rsidR="00FA415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br/>
            </w:r>
            <w:r w:rsidRPr="000F149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Aspekty publicznoprawne, Wyd. 2</w:t>
            </w:r>
            <w:r w:rsidRPr="000F1490">
              <w:rPr>
                <w:rFonts w:ascii="Corbel" w:hAnsi="Corbel"/>
                <w:color w:val="000000"/>
                <w:sz w:val="24"/>
                <w:szCs w:val="24"/>
              </w:rPr>
              <w:t>, Warszawa 2023,</w:t>
            </w:r>
          </w:p>
          <w:p w14:paraId="0D7D65D7" w14:textId="77777777" w:rsidR="00BD181A" w:rsidRPr="000F1490" w:rsidRDefault="00BD181A" w:rsidP="00FA4158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708"/>
                <w:tab w:val="num" w:pos="204"/>
                <w:tab w:val="left" w:pos="629"/>
              </w:tabs>
              <w:spacing w:after="0" w:line="240" w:lineRule="auto"/>
              <w:ind w:left="345" w:hanging="42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eastAsia="Cambria" w:hAnsi="Corbel"/>
                <w:sz w:val="24"/>
                <w:szCs w:val="24"/>
              </w:rPr>
              <w:t xml:space="preserve">Olszewski J. (red.), </w:t>
            </w:r>
            <w:r w:rsidRPr="000F1490">
              <w:rPr>
                <w:rFonts w:ascii="Corbel" w:eastAsia="Cambria" w:hAnsi="Corbel"/>
                <w:i/>
                <w:iCs/>
                <w:sz w:val="24"/>
                <w:szCs w:val="24"/>
              </w:rPr>
              <w:t>Prawo</w:t>
            </w:r>
            <w:r w:rsidRPr="000F1490">
              <w:rPr>
                <w:rFonts w:ascii="Corbel" w:eastAsia="Cambria" w:hAnsi="Corbel"/>
                <w:i/>
                <w:sz w:val="24"/>
                <w:szCs w:val="24"/>
              </w:rPr>
              <w:t xml:space="preserve"> gospodarcze. Kompendium,</w:t>
            </w:r>
            <w:r w:rsidRPr="000F1490">
              <w:rPr>
                <w:rFonts w:ascii="Corbel" w:eastAsia="Cambria" w:hAnsi="Corbel"/>
                <w:sz w:val="24"/>
                <w:szCs w:val="24"/>
              </w:rPr>
              <w:t xml:space="preserve"> Warszawa 2019,</w:t>
            </w:r>
          </w:p>
          <w:p w14:paraId="1EB89F6E" w14:textId="77777777" w:rsidR="00BD181A" w:rsidRPr="000F1490" w:rsidRDefault="00BD181A" w:rsidP="00FA4158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708"/>
                <w:tab w:val="num" w:pos="204"/>
                <w:tab w:val="left" w:pos="629"/>
              </w:tabs>
              <w:spacing w:after="0" w:line="240" w:lineRule="auto"/>
              <w:ind w:left="345" w:hanging="42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eastAsia="Cambria" w:hAnsi="Corbel"/>
                <w:sz w:val="24"/>
                <w:szCs w:val="24"/>
              </w:rPr>
              <w:t xml:space="preserve">Olszewski J. (red.), </w:t>
            </w:r>
            <w:r w:rsidRPr="000F1490">
              <w:rPr>
                <w:rFonts w:ascii="Corbel" w:eastAsia="Cambria" w:hAnsi="Corbel"/>
                <w:i/>
                <w:sz w:val="24"/>
                <w:szCs w:val="24"/>
              </w:rPr>
              <w:t>Publiczne prawo gospodarcze</w:t>
            </w:r>
            <w:r w:rsidRPr="000F1490">
              <w:rPr>
                <w:rFonts w:ascii="Corbel" w:eastAsia="Cambria" w:hAnsi="Corbel"/>
                <w:sz w:val="24"/>
                <w:szCs w:val="24"/>
              </w:rPr>
              <w:t>, Warszawa 2015,</w:t>
            </w:r>
          </w:p>
          <w:p w14:paraId="2BC90CE3" w14:textId="77777777" w:rsidR="00BD181A" w:rsidRPr="000F1490" w:rsidRDefault="00BD181A" w:rsidP="00FA4158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708"/>
                <w:tab w:val="num" w:pos="204"/>
                <w:tab w:val="left" w:pos="629"/>
              </w:tabs>
              <w:spacing w:after="0" w:line="240" w:lineRule="auto"/>
              <w:ind w:left="345" w:hanging="42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eastAsia="Cambria" w:hAnsi="Corbel"/>
                <w:sz w:val="24"/>
                <w:szCs w:val="24"/>
              </w:rPr>
              <w:t xml:space="preserve">Olszewski J., </w:t>
            </w:r>
            <w:r w:rsidRPr="000F1490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konkurencji, </w:t>
            </w:r>
            <w:r w:rsidRPr="000F1490">
              <w:rPr>
                <w:rFonts w:ascii="Corbel" w:eastAsia="Cambria" w:hAnsi="Corbel"/>
                <w:sz w:val="24"/>
                <w:szCs w:val="24"/>
              </w:rPr>
              <w:t>Przemyśl 1998,</w:t>
            </w:r>
          </w:p>
          <w:p w14:paraId="5B0036B5" w14:textId="77777777" w:rsidR="00BD181A" w:rsidRPr="000F1490" w:rsidRDefault="00BD181A" w:rsidP="00FA4158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708"/>
                <w:tab w:val="num" w:pos="204"/>
                <w:tab w:val="left" w:pos="629"/>
              </w:tabs>
              <w:spacing w:after="60" w:line="240" w:lineRule="auto"/>
              <w:ind w:left="346" w:hanging="425"/>
              <w:contextualSpacing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1490">
              <w:rPr>
                <w:rFonts w:ascii="Corbel" w:eastAsia="Cambria" w:hAnsi="Corbel"/>
                <w:sz w:val="24"/>
                <w:szCs w:val="24"/>
              </w:rPr>
              <w:t>Powałowski</w:t>
            </w:r>
            <w:proofErr w:type="spellEnd"/>
            <w:r w:rsidRPr="000F1490">
              <w:rPr>
                <w:rFonts w:ascii="Corbel" w:eastAsia="Cambria" w:hAnsi="Corbel"/>
                <w:sz w:val="24"/>
                <w:szCs w:val="24"/>
              </w:rPr>
              <w:t xml:space="preserve"> A., </w:t>
            </w:r>
            <w:r w:rsidRPr="000F1490">
              <w:rPr>
                <w:rFonts w:ascii="Corbel" w:eastAsia="Cambria" w:hAnsi="Corbel"/>
                <w:i/>
                <w:iCs/>
                <w:sz w:val="24"/>
                <w:szCs w:val="24"/>
              </w:rPr>
              <w:t>Instytucje publicznego prawa gospodarczego</w:t>
            </w:r>
            <w:r w:rsidRPr="000F1490">
              <w:rPr>
                <w:rFonts w:ascii="Corbel" w:eastAsia="Cambria" w:hAnsi="Corbel"/>
                <w:sz w:val="24"/>
                <w:szCs w:val="24"/>
              </w:rPr>
              <w:t>, Warszawa 2025</w:t>
            </w:r>
          </w:p>
        </w:tc>
      </w:tr>
      <w:tr w:rsidR="00BD181A" w:rsidRPr="000F1490" w14:paraId="5411456D" w14:textId="77777777" w:rsidTr="0053383D">
        <w:trPr>
          <w:trHeight w:val="272"/>
        </w:trPr>
        <w:tc>
          <w:tcPr>
            <w:tcW w:w="7955" w:type="dxa"/>
          </w:tcPr>
          <w:p w14:paraId="4D0C0F5D" w14:textId="77777777" w:rsidR="00BD181A" w:rsidRPr="000F1490" w:rsidRDefault="00BD181A" w:rsidP="00FA4158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0F1490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590E8AB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13"/>
              </w:tabs>
              <w:spacing w:before="60"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1490">
              <w:rPr>
                <w:rFonts w:ascii="Corbel" w:hAnsi="Corbel"/>
                <w:sz w:val="24"/>
                <w:szCs w:val="24"/>
              </w:rPr>
              <w:t>Kohutek</w:t>
            </w:r>
            <w:proofErr w:type="spellEnd"/>
            <w:r w:rsidRPr="000F1490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0F1490">
              <w:rPr>
                <w:rFonts w:ascii="Corbel" w:hAnsi="Corbel"/>
                <w:i/>
                <w:iCs/>
                <w:sz w:val="24"/>
                <w:szCs w:val="24"/>
              </w:rPr>
              <w:t>Szkoda antymonopolowa. Zasady odpowiedzialności oraz dochodzenia roszczeń odszkodowawczych,</w:t>
            </w:r>
            <w:r w:rsidRPr="000F1490">
              <w:rPr>
                <w:rFonts w:ascii="Corbel" w:hAnsi="Corbel"/>
                <w:sz w:val="24"/>
                <w:szCs w:val="24"/>
              </w:rPr>
              <w:t xml:space="preserve"> Warszawa 2018,</w:t>
            </w:r>
          </w:p>
          <w:p w14:paraId="233AABB5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13"/>
              </w:tabs>
              <w:spacing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Maziarz A., </w:t>
            </w:r>
            <w:r w:rsidRPr="000F149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 xml:space="preserve">Reguły konkurencji Unii Europejskiej, </w:t>
            </w: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Warszawa 2019,</w:t>
            </w:r>
          </w:p>
          <w:p w14:paraId="1CDA1274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tabs>
                <w:tab w:val="left" w:pos="513"/>
              </w:tabs>
              <w:spacing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 xml:space="preserve">Olszewski J., </w:t>
            </w:r>
            <w:proofErr w:type="spellStart"/>
            <w:r w:rsidRPr="000F1490">
              <w:rPr>
                <w:rFonts w:ascii="Corbel" w:hAnsi="Corbel"/>
                <w:sz w:val="24"/>
                <w:szCs w:val="24"/>
              </w:rPr>
              <w:t>Fundowicz</w:t>
            </w:r>
            <w:proofErr w:type="spellEnd"/>
            <w:r w:rsidRPr="000F149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0F1490">
              <w:rPr>
                <w:rFonts w:ascii="Corbel" w:hAnsi="Corbel"/>
                <w:i/>
                <w:iCs/>
                <w:sz w:val="24"/>
                <w:szCs w:val="24"/>
              </w:rPr>
              <w:t>Współczesne wyzwania prawa ochrony konkurencji i konsumentów. Między teorią a praktyką</w:t>
            </w:r>
            <w:r w:rsidRPr="000F1490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75029B7E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13"/>
              </w:tabs>
              <w:spacing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 xml:space="preserve">Olszewski J., </w:t>
            </w:r>
            <w:r w:rsidRPr="000F1490">
              <w:rPr>
                <w:rFonts w:ascii="Corbel" w:hAnsi="Corbel"/>
                <w:i/>
                <w:iCs/>
                <w:sz w:val="24"/>
                <w:szCs w:val="24"/>
              </w:rPr>
              <w:t>Nadzór nad koncentracją przedsiębiorców jako forma prewencyjnej ochrony konkurencji</w:t>
            </w:r>
            <w:r w:rsidRPr="000F1490">
              <w:rPr>
                <w:rFonts w:ascii="Corbel" w:hAnsi="Corbel"/>
                <w:sz w:val="24"/>
                <w:szCs w:val="24"/>
              </w:rPr>
              <w:t>, Rzeszów 2004,</w:t>
            </w:r>
          </w:p>
          <w:p w14:paraId="00142930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13"/>
              </w:tabs>
              <w:spacing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 xml:space="preserve">Sieradzka M., </w:t>
            </w:r>
            <w:proofErr w:type="spellStart"/>
            <w:r w:rsidRPr="000F1490">
              <w:rPr>
                <w:rFonts w:ascii="Corbel" w:hAnsi="Corbel"/>
                <w:sz w:val="24"/>
                <w:szCs w:val="24"/>
              </w:rPr>
              <w:t>Kohutek</w:t>
            </w:r>
            <w:proofErr w:type="spellEnd"/>
            <w:r w:rsidRPr="000F1490">
              <w:rPr>
                <w:rFonts w:ascii="Corbel" w:hAnsi="Corbel"/>
                <w:sz w:val="24"/>
                <w:szCs w:val="24"/>
              </w:rPr>
              <w:t xml:space="preserve"> K. (red.), </w:t>
            </w:r>
            <w:r w:rsidRPr="000F1490">
              <w:rPr>
                <w:rFonts w:ascii="Corbel" w:hAnsi="Corbel"/>
                <w:i/>
                <w:iCs/>
                <w:sz w:val="24"/>
                <w:szCs w:val="24"/>
              </w:rPr>
              <w:t>Ustawa o ochronie konkurencji i konsumentów. Komentarz, wyd. III</w:t>
            </w:r>
            <w:r w:rsidRPr="000F1490">
              <w:rPr>
                <w:rFonts w:ascii="Corbel" w:hAnsi="Corbel"/>
                <w:sz w:val="24"/>
                <w:szCs w:val="24"/>
              </w:rPr>
              <w:t>, Warszawa 2024,</w:t>
            </w:r>
          </w:p>
          <w:p w14:paraId="207CC605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tabs>
                <w:tab w:val="left" w:pos="513"/>
              </w:tabs>
              <w:spacing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1490">
              <w:rPr>
                <w:rFonts w:ascii="Corbel" w:hAnsi="Corbel"/>
                <w:sz w:val="24"/>
                <w:szCs w:val="24"/>
              </w:rPr>
              <w:t>Sikoń</w:t>
            </w:r>
            <w:proofErr w:type="spellEnd"/>
            <w:r w:rsidRPr="000F1490">
              <w:rPr>
                <w:rFonts w:ascii="Corbel" w:hAnsi="Corbel"/>
                <w:sz w:val="24"/>
                <w:szCs w:val="24"/>
              </w:rPr>
              <w:t xml:space="preserve"> B., </w:t>
            </w:r>
            <w:r w:rsidRPr="000F1490">
              <w:rPr>
                <w:rFonts w:ascii="Corbel" w:hAnsi="Corbel"/>
                <w:i/>
                <w:iCs/>
                <w:sz w:val="24"/>
                <w:szCs w:val="24"/>
              </w:rPr>
              <w:t>Sztuczna inteligencja a prawo ochrony konkurencji i konsumentów</w:t>
            </w:r>
            <w:r w:rsidRPr="000F1490">
              <w:rPr>
                <w:rFonts w:ascii="Corbel" w:hAnsi="Corbel"/>
                <w:sz w:val="24"/>
                <w:szCs w:val="24"/>
              </w:rPr>
              <w:t>, Palestra 2024, nr 6,</w:t>
            </w:r>
          </w:p>
          <w:p w14:paraId="6DC56E67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tabs>
                <w:tab w:val="left" w:pos="513"/>
              </w:tabs>
              <w:spacing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1490">
              <w:rPr>
                <w:rFonts w:ascii="Corbel" w:eastAsia="Cambria" w:hAnsi="Corbel"/>
                <w:sz w:val="24"/>
                <w:szCs w:val="24"/>
              </w:rPr>
              <w:lastRenderedPageBreak/>
              <w:t>Snażyk</w:t>
            </w:r>
            <w:proofErr w:type="spellEnd"/>
            <w:r w:rsidRPr="000F1490">
              <w:rPr>
                <w:rFonts w:ascii="Corbel" w:eastAsia="Cambria" w:hAnsi="Corbel"/>
                <w:sz w:val="24"/>
                <w:szCs w:val="24"/>
              </w:rPr>
              <w:t xml:space="preserve">, Z. Szafrański A., </w:t>
            </w:r>
            <w:r w:rsidRPr="000F1490">
              <w:rPr>
                <w:rFonts w:ascii="Corbel" w:eastAsia="Cambria" w:hAnsi="Corbel"/>
                <w:i/>
                <w:iCs/>
                <w:sz w:val="24"/>
                <w:szCs w:val="24"/>
              </w:rPr>
              <w:t>Publiczne prawo gospodarcze</w:t>
            </w:r>
            <w:r w:rsidRPr="000F1490">
              <w:rPr>
                <w:rFonts w:ascii="Corbel" w:eastAsia="Cambria" w:hAnsi="Corbel"/>
                <w:sz w:val="24"/>
                <w:szCs w:val="24"/>
              </w:rPr>
              <w:t>, Warszawa 2023,</w:t>
            </w:r>
          </w:p>
          <w:p w14:paraId="4A2962EC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13"/>
              </w:tabs>
              <w:spacing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1490">
              <w:rPr>
                <w:rFonts w:ascii="Corbel" w:eastAsia="Cambria" w:hAnsi="Corbel"/>
                <w:sz w:val="24"/>
                <w:szCs w:val="24"/>
              </w:rPr>
              <w:t>Strzyczkowski</w:t>
            </w:r>
            <w:proofErr w:type="spellEnd"/>
            <w:r w:rsidRPr="000F1490">
              <w:rPr>
                <w:rFonts w:ascii="Corbel" w:eastAsia="Cambria" w:hAnsi="Corbel"/>
                <w:sz w:val="24"/>
                <w:szCs w:val="24"/>
              </w:rPr>
              <w:t xml:space="preserve"> K., </w:t>
            </w:r>
            <w:r w:rsidRPr="000F1490">
              <w:rPr>
                <w:rFonts w:ascii="Corbel" w:eastAsia="Cambria" w:hAnsi="Corbel"/>
                <w:i/>
                <w:sz w:val="24"/>
                <w:szCs w:val="24"/>
              </w:rPr>
              <w:t>Prawo gospodarcze publiczne</w:t>
            </w:r>
            <w:r w:rsidRPr="000F1490">
              <w:rPr>
                <w:rFonts w:ascii="Corbel" w:eastAsia="Cambria" w:hAnsi="Corbel"/>
                <w:sz w:val="24"/>
                <w:szCs w:val="24"/>
              </w:rPr>
              <w:t>, Warszawa 2023,</w:t>
            </w:r>
          </w:p>
          <w:p w14:paraId="30C4DB2A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13"/>
              </w:tabs>
              <w:spacing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Sylwestrzak D., </w:t>
            </w:r>
            <w:r w:rsidRPr="000F1490">
              <w:rPr>
                <w:rFonts w:ascii="Corbel" w:hAnsi="Corbel"/>
                <w:i/>
                <w:iCs/>
                <w:color w:val="000000"/>
                <w:sz w:val="24"/>
                <w:szCs w:val="24"/>
                <w:u w:color="000000"/>
              </w:rPr>
              <w:t>Postępowanie przed Prezesem Urzędu Ochrony Konkurencji i Konsumentów</w:t>
            </w:r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, </w:t>
            </w:r>
            <w:proofErr w:type="spellStart"/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>LexisNexis</w:t>
            </w:r>
            <w:proofErr w:type="spellEnd"/>
            <w:r w:rsidRPr="000F1490">
              <w:rPr>
                <w:rFonts w:ascii="Corbel" w:hAnsi="Corbel"/>
                <w:color w:val="000000"/>
                <w:sz w:val="24"/>
                <w:szCs w:val="24"/>
                <w:u w:color="000000"/>
              </w:rPr>
              <w:t xml:space="preserve"> 2012,</w:t>
            </w:r>
          </w:p>
          <w:p w14:paraId="0B18B586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13"/>
              </w:tabs>
              <w:spacing w:after="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 xml:space="preserve">Weber K., </w:t>
            </w:r>
            <w:r w:rsidRPr="000F1490">
              <w:rPr>
                <w:rFonts w:ascii="Corbel" w:hAnsi="Corbel"/>
                <w:i/>
                <w:iCs/>
                <w:sz w:val="24"/>
                <w:szCs w:val="24"/>
              </w:rPr>
              <w:t>Uwagi praktyczne w zakresie wyjawiania środków dowodowych w ramach dochodzenia roszczeń odszkodowawczych z tytułu naruszenia prawa konkurencji,</w:t>
            </w:r>
            <w:r w:rsidRPr="000F1490">
              <w:rPr>
                <w:rFonts w:ascii="Corbel" w:hAnsi="Corbel"/>
                <w:sz w:val="24"/>
                <w:szCs w:val="24"/>
              </w:rPr>
              <w:t> </w:t>
            </w:r>
            <w:proofErr w:type="spellStart"/>
            <w:r w:rsidRPr="000F1490">
              <w:rPr>
                <w:rFonts w:ascii="Corbel" w:hAnsi="Corbel"/>
                <w:sz w:val="24"/>
                <w:szCs w:val="24"/>
              </w:rPr>
              <w:t>Ius</w:t>
            </w:r>
            <w:proofErr w:type="spellEnd"/>
            <w:r w:rsidRPr="000F1490">
              <w:rPr>
                <w:rFonts w:ascii="Corbel" w:hAnsi="Corbel"/>
                <w:sz w:val="24"/>
                <w:szCs w:val="24"/>
              </w:rPr>
              <w:t xml:space="preserve"> Et </w:t>
            </w:r>
            <w:proofErr w:type="spellStart"/>
            <w:r w:rsidRPr="000F1490">
              <w:rPr>
                <w:rFonts w:ascii="Corbel" w:hAnsi="Corbel"/>
                <w:sz w:val="24"/>
                <w:szCs w:val="24"/>
              </w:rPr>
              <w:t>Administratio</w:t>
            </w:r>
            <w:proofErr w:type="spellEnd"/>
            <w:r w:rsidRPr="000F1490">
              <w:rPr>
                <w:rFonts w:ascii="Corbel" w:hAnsi="Corbel"/>
                <w:sz w:val="24"/>
                <w:szCs w:val="24"/>
              </w:rPr>
              <w:t xml:space="preserve"> 2024, nr 54(1),</w:t>
            </w:r>
          </w:p>
          <w:p w14:paraId="4DF8924C" w14:textId="77777777" w:rsidR="00BD181A" w:rsidRPr="000F1490" w:rsidRDefault="00BD181A" w:rsidP="00FA4158">
            <w:pPr>
              <w:pStyle w:val="Akapitzlist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13"/>
              </w:tabs>
              <w:spacing w:after="60" w:line="240" w:lineRule="auto"/>
              <w:ind w:left="229" w:hanging="29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F1490">
              <w:rPr>
                <w:rFonts w:ascii="Corbel" w:hAnsi="Corbel"/>
                <w:sz w:val="24"/>
                <w:szCs w:val="24"/>
              </w:rPr>
              <w:t xml:space="preserve">Weber K., </w:t>
            </w:r>
            <w:r w:rsidRPr="000F1490">
              <w:rPr>
                <w:rFonts w:ascii="Corbel" w:hAnsi="Corbel"/>
                <w:i/>
                <w:iCs/>
                <w:sz w:val="24"/>
                <w:szCs w:val="24"/>
              </w:rPr>
              <w:t>Wpływ prywatnoprawnego dochodzenia roszczeń odszkodowawczych na skuteczność publicznego prawa konkurencji,</w:t>
            </w:r>
            <w:r w:rsidRPr="000F1490">
              <w:rPr>
                <w:rFonts w:ascii="Corbel" w:hAnsi="Corbel"/>
                <w:sz w:val="24"/>
                <w:szCs w:val="24"/>
              </w:rPr>
              <w:t xml:space="preserve">  Acta </w:t>
            </w:r>
            <w:proofErr w:type="spellStart"/>
            <w:r w:rsidRPr="000F1490">
              <w:rPr>
                <w:rFonts w:ascii="Corbel" w:hAnsi="Corbel"/>
                <w:sz w:val="24"/>
                <w:szCs w:val="24"/>
              </w:rPr>
              <w:t>Iuridica</w:t>
            </w:r>
            <w:proofErr w:type="spellEnd"/>
            <w:r w:rsidRPr="000F149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F1490">
              <w:rPr>
                <w:rFonts w:ascii="Corbel" w:hAnsi="Corbel"/>
                <w:sz w:val="24"/>
                <w:szCs w:val="24"/>
              </w:rPr>
              <w:t>Resoviensia</w:t>
            </w:r>
            <w:proofErr w:type="spellEnd"/>
            <w:r w:rsidRPr="000F1490">
              <w:rPr>
                <w:rFonts w:ascii="Corbel" w:hAnsi="Corbel"/>
                <w:sz w:val="24"/>
                <w:szCs w:val="24"/>
              </w:rPr>
              <w:t xml:space="preserve"> 2024, nr 45(127).</w:t>
            </w:r>
          </w:p>
        </w:tc>
      </w:tr>
    </w:tbl>
    <w:p w14:paraId="41AEDC26" w14:textId="77777777" w:rsidR="0085747A" w:rsidRPr="000F14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4079E4" w14:textId="77777777" w:rsidR="0085747A" w:rsidRPr="000F14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102BD" w14:textId="77777777" w:rsidR="0085747A" w:rsidRPr="000F14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F14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F14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AC2C8" w14:textId="77777777" w:rsidR="0011137D" w:rsidRDefault="0011137D" w:rsidP="00C16ABF">
      <w:pPr>
        <w:spacing w:after="0" w:line="240" w:lineRule="auto"/>
      </w:pPr>
      <w:r>
        <w:separator/>
      </w:r>
    </w:p>
  </w:endnote>
  <w:endnote w:type="continuationSeparator" w:id="0">
    <w:p w14:paraId="1E746343" w14:textId="77777777" w:rsidR="0011137D" w:rsidRDefault="001113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C7EB1" w14:textId="77777777" w:rsidR="0011137D" w:rsidRDefault="0011137D" w:rsidP="00C16ABF">
      <w:pPr>
        <w:spacing w:after="0" w:line="240" w:lineRule="auto"/>
      </w:pPr>
      <w:r>
        <w:separator/>
      </w:r>
    </w:p>
  </w:footnote>
  <w:footnote w:type="continuationSeparator" w:id="0">
    <w:p w14:paraId="2A7793C1" w14:textId="77777777" w:rsidR="0011137D" w:rsidRDefault="0011137D" w:rsidP="00C16ABF">
      <w:pPr>
        <w:spacing w:after="0" w:line="240" w:lineRule="auto"/>
      </w:pPr>
      <w:r>
        <w:continuationSeparator/>
      </w:r>
    </w:p>
  </w:footnote>
  <w:footnote w:id="1">
    <w:p w14:paraId="5BA8B0DB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189B"/>
    <w:multiLevelType w:val="multilevel"/>
    <w:tmpl w:val="BC0A5246"/>
    <w:styleLink w:val="Zaimportowanystyl4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13CA8"/>
    <w:multiLevelType w:val="multilevel"/>
    <w:tmpl w:val="8F0E7248"/>
    <w:lvl w:ilvl="0">
      <w:start w:val="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  <w:sz w:val="18"/>
      </w:rPr>
    </w:lvl>
  </w:abstractNum>
  <w:abstractNum w:abstractNumId="6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7C6B65"/>
    <w:multiLevelType w:val="multilevel"/>
    <w:tmpl w:val="C480031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6963E5"/>
    <w:multiLevelType w:val="multilevel"/>
    <w:tmpl w:val="142E9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06A97"/>
    <w:multiLevelType w:val="hybridMultilevel"/>
    <w:tmpl w:val="BD505BB8"/>
    <w:lvl w:ilvl="0" w:tplc="2E26CBCA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A42BB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B89F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EEF4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3C969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A417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A8599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5268E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9A44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46B1913"/>
    <w:multiLevelType w:val="hybridMultilevel"/>
    <w:tmpl w:val="8AD6C6C6"/>
    <w:lvl w:ilvl="0" w:tplc="2C48269E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B87491D"/>
    <w:multiLevelType w:val="hybridMultilevel"/>
    <w:tmpl w:val="5E5ECA7C"/>
    <w:lvl w:ilvl="0" w:tplc="AB101BE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845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6ACED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1C57A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0CDBA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52ABA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768500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F8CB5C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1C2C3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274388">
    <w:abstractNumId w:val="2"/>
  </w:num>
  <w:num w:numId="2" w16cid:durableId="1663661813">
    <w:abstractNumId w:val="16"/>
  </w:num>
  <w:num w:numId="3" w16cid:durableId="259333775">
    <w:abstractNumId w:val="10"/>
  </w:num>
  <w:num w:numId="4" w16cid:durableId="1352994496">
    <w:abstractNumId w:val="0"/>
  </w:num>
  <w:num w:numId="5" w16cid:durableId="294070754">
    <w:abstractNumId w:val="6"/>
  </w:num>
  <w:num w:numId="6" w16cid:durableId="432936844">
    <w:abstractNumId w:val="3"/>
  </w:num>
  <w:num w:numId="7" w16cid:durableId="277689053">
    <w:abstractNumId w:val="4"/>
  </w:num>
  <w:num w:numId="8" w16cid:durableId="2060124542">
    <w:abstractNumId w:val="13"/>
  </w:num>
  <w:num w:numId="9" w16cid:durableId="1154562257">
    <w:abstractNumId w:val="15"/>
  </w:num>
  <w:num w:numId="10" w16cid:durableId="513881403">
    <w:abstractNumId w:val="1"/>
  </w:num>
  <w:num w:numId="11" w16cid:durableId="781000216">
    <w:abstractNumId w:val="5"/>
  </w:num>
  <w:num w:numId="12" w16cid:durableId="1684932918">
    <w:abstractNumId w:val="14"/>
  </w:num>
  <w:num w:numId="13" w16cid:durableId="627049077">
    <w:abstractNumId w:val="11"/>
  </w:num>
  <w:num w:numId="14" w16cid:durableId="283777101">
    <w:abstractNumId w:val="17"/>
  </w:num>
  <w:num w:numId="15" w16cid:durableId="10185393">
    <w:abstractNumId w:val="8"/>
  </w:num>
  <w:num w:numId="16" w16cid:durableId="135411888">
    <w:abstractNumId w:val="12"/>
  </w:num>
  <w:num w:numId="17" w16cid:durableId="1469670393">
    <w:abstractNumId w:val="9"/>
  </w:num>
  <w:num w:numId="18" w16cid:durableId="19966398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29BF"/>
    <w:rsid w:val="000360DB"/>
    <w:rsid w:val="00042A51"/>
    <w:rsid w:val="00042D2E"/>
    <w:rsid w:val="00044C82"/>
    <w:rsid w:val="00057D29"/>
    <w:rsid w:val="00070ED6"/>
    <w:rsid w:val="000742DC"/>
    <w:rsid w:val="00084C12"/>
    <w:rsid w:val="00090B0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490"/>
    <w:rsid w:val="000F1C57"/>
    <w:rsid w:val="000F5615"/>
    <w:rsid w:val="0011137D"/>
    <w:rsid w:val="00124BFF"/>
    <w:rsid w:val="0012560E"/>
    <w:rsid w:val="00127108"/>
    <w:rsid w:val="00130E0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85E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F67"/>
    <w:rsid w:val="00346FE9"/>
    <w:rsid w:val="0034759A"/>
    <w:rsid w:val="003503F6"/>
    <w:rsid w:val="003530DD"/>
    <w:rsid w:val="00363F78"/>
    <w:rsid w:val="003971F2"/>
    <w:rsid w:val="003A0A5B"/>
    <w:rsid w:val="003A1176"/>
    <w:rsid w:val="003C06AE"/>
    <w:rsid w:val="003C0BAE"/>
    <w:rsid w:val="003D020C"/>
    <w:rsid w:val="003D18A9"/>
    <w:rsid w:val="003D4D12"/>
    <w:rsid w:val="003D6CE2"/>
    <w:rsid w:val="003E1941"/>
    <w:rsid w:val="003E2FE6"/>
    <w:rsid w:val="003E49D5"/>
    <w:rsid w:val="003F1110"/>
    <w:rsid w:val="003F320B"/>
    <w:rsid w:val="003F38C0"/>
    <w:rsid w:val="00414E3C"/>
    <w:rsid w:val="0042244A"/>
    <w:rsid w:val="0042745A"/>
    <w:rsid w:val="004310FA"/>
    <w:rsid w:val="00431D5C"/>
    <w:rsid w:val="00431FC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CE9"/>
    <w:rsid w:val="004F55A3"/>
    <w:rsid w:val="004F737D"/>
    <w:rsid w:val="0050496F"/>
    <w:rsid w:val="00513B6F"/>
    <w:rsid w:val="00517C63"/>
    <w:rsid w:val="0053383D"/>
    <w:rsid w:val="005363C4"/>
    <w:rsid w:val="00536BDE"/>
    <w:rsid w:val="00543ACC"/>
    <w:rsid w:val="005440AE"/>
    <w:rsid w:val="00546766"/>
    <w:rsid w:val="00565616"/>
    <w:rsid w:val="0056696D"/>
    <w:rsid w:val="005721D5"/>
    <w:rsid w:val="005815A6"/>
    <w:rsid w:val="0058361D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6643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5843"/>
    <w:rsid w:val="00696477"/>
    <w:rsid w:val="006A018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4F1"/>
    <w:rsid w:val="007B5CB5"/>
    <w:rsid w:val="007C3299"/>
    <w:rsid w:val="007C3BCC"/>
    <w:rsid w:val="007C4546"/>
    <w:rsid w:val="007D6E56"/>
    <w:rsid w:val="007F4155"/>
    <w:rsid w:val="007F4A14"/>
    <w:rsid w:val="0081554D"/>
    <w:rsid w:val="0081707E"/>
    <w:rsid w:val="00843577"/>
    <w:rsid w:val="008449B3"/>
    <w:rsid w:val="00851D1C"/>
    <w:rsid w:val="0085544A"/>
    <w:rsid w:val="00855481"/>
    <w:rsid w:val="0085747A"/>
    <w:rsid w:val="008738BA"/>
    <w:rsid w:val="00882742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0694"/>
    <w:rsid w:val="008F12C9"/>
    <w:rsid w:val="008F6E29"/>
    <w:rsid w:val="00916188"/>
    <w:rsid w:val="00920719"/>
    <w:rsid w:val="00923D7D"/>
    <w:rsid w:val="00937492"/>
    <w:rsid w:val="009508DF"/>
    <w:rsid w:val="00950DAC"/>
    <w:rsid w:val="00954A07"/>
    <w:rsid w:val="00957C17"/>
    <w:rsid w:val="009608FC"/>
    <w:rsid w:val="00964949"/>
    <w:rsid w:val="00990763"/>
    <w:rsid w:val="00995E4B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C22E0"/>
    <w:rsid w:val="00AC4480"/>
    <w:rsid w:val="00AD1146"/>
    <w:rsid w:val="00AD27D3"/>
    <w:rsid w:val="00AD5759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4778D"/>
    <w:rsid w:val="00B607DB"/>
    <w:rsid w:val="00B66529"/>
    <w:rsid w:val="00B75946"/>
    <w:rsid w:val="00B8056E"/>
    <w:rsid w:val="00B819C8"/>
    <w:rsid w:val="00B82308"/>
    <w:rsid w:val="00B90885"/>
    <w:rsid w:val="00BA1E01"/>
    <w:rsid w:val="00BA3D22"/>
    <w:rsid w:val="00BB153B"/>
    <w:rsid w:val="00BB520A"/>
    <w:rsid w:val="00BD181A"/>
    <w:rsid w:val="00BD3869"/>
    <w:rsid w:val="00BD428A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C390B"/>
    <w:rsid w:val="00CD6897"/>
    <w:rsid w:val="00CE5BAC"/>
    <w:rsid w:val="00CF25BE"/>
    <w:rsid w:val="00CF78ED"/>
    <w:rsid w:val="00D02B25"/>
    <w:rsid w:val="00D02EBA"/>
    <w:rsid w:val="00D1438B"/>
    <w:rsid w:val="00D17C3C"/>
    <w:rsid w:val="00D26B2C"/>
    <w:rsid w:val="00D352C9"/>
    <w:rsid w:val="00D425B2"/>
    <w:rsid w:val="00D428D6"/>
    <w:rsid w:val="00D50FF3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31E4"/>
    <w:rsid w:val="00EB6EF4"/>
    <w:rsid w:val="00EC4899"/>
    <w:rsid w:val="00ED03AB"/>
    <w:rsid w:val="00ED32D2"/>
    <w:rsid w:val="00EE32DE"/>
    <w:rsid w:val="00EE5457"/>
    <w:rsid w:val="00EF7ABF"/>
    <w:rsid w:val="00F070AB"/>
    <w:rsid w:val="00F124AF"/>
    <w:rsid w:val="00F17567"/>
    <w:rsid w:val="00F27A7B"/>
    <w:rsid w:val="00F40E40"/>
    <w:rsid w:val="00F526AF"/>
    <w:rsid w:val="00F617C3"/>
    <w:rsid w:val="00F7066B"/>
    <w:rsid w:val="00F83B28"/>
    <w:rsid w:val="00FA4158"/>
    <w:rsid w:val="00FA46E5"/>
    <w:rsid w:val="00FB0D8F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570F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4">
    <w:name w:val="Zaimportowany styl 4"/>
    <w:rsid w:val="00185E2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0185C-AA89-6244-9E13-8BE5A7EE4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1345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2025-11-19T11:00:00Z</cp:lastPrinted>
  <dcterms:created xsi:type="dcterms:W3CDTF">2025-09-22T16:12:00Z</dcterms:created>
  <dcterms:modified xsi:type="dcterms:W3CDTF">2025-11-19T11:00:00Z</dcterms:modified>
</cp:coreProperties>
</file>